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6DF3" w:rsidRPr="003D01CF" w:rsidRDefault="00E06DF3" w:rsidP="001638CA">
      <w:pPr>
        <w:spacing w:after="0" w:line="240" w:lineRule="auto"/>
        <w:ind w:left="8080"/>
        <w:rPr>
          <w:rFonts w:ascii="Times New Roman" w:hAnsi="Times New Roman" w:cs="Times New Roman"/>
          <w:sz w:val="28"/>
          <w:szCs w:val="28"/>
        </w:rPr>
      </w:pPr>
      <w:r w:rsidRPr="003D01CF">
        <w:rPr>
          <w:rFonts w:ascii="Times New Roman" w:hAnsi="Times New Roman" w:cs="Times New Roman"/>
          <w:sz w:val="28"/>
          <w:szCs w:val="28"/>
        </w:rPr>
        <w:t>П</w:t>
      </w:r>
      <w:r w:rsidR="003D01CF" w:rsidRPr="003D01CF">
        <w:rPr>
          <w:rFonts w:ascii="Times New Roman" w:hAnsi="Times New Roman" w:cs="Times New Roman"/>
          <w:sz w:val="28"/>
          <w:szCs w:val="28"/>
        </w:rPr>
        <w:t>РОЕКТ</w:t>
      </w:r>
    </w:p>
    <w:p w:rsidR="00E06DF3" w:rsidRPr="003D01CF" w:rsidRDefault="00E06DF3" w:rsidP="00E06DF3">
      <w:pPr>
        <w:spacing w:after="0" w:line="240" w:lineRule="auto"/>
        <w:ind w:firstLine="683"/>
        <w:jc w:val="both"/>
        <w:rPr>
          <w:rFonts w:ascii="Times New Roman" w:hAnsi="Times New Roman" w:cs="Times New Roman"/>
          <w:sz w:val="28"/>
          <w:szCs w:val="28"/>
        </w:rPr>
      </w:pPr>
    </w:p>
    <w:p w:rsidR="003D01CF" w:rsidRPr="003D01CF" w:rsidRDefault="00E06DF3" w:rsidP="00E06DF3">
      <w:pPr>
        <w:pStyle w:val="ConsPlusTitle"/>
        <w:widowControl/>
        <w:tabs>
          <w:tab w:val="left" w:pos="284"/>
        </w:tabs>
        <w:jc w:val="center"/>
        <w:outlineLvl w:val="0"/>
        <w:rPr>
          <w:rFonts w:ascii="Times New Roman" w:hAnsi="Times New Roman" w:cs="Times New Roman"/>
          <w:sz w:val="28"/>
          <w:szCs w:val="28"/>
        </w:rPr>
      </w:pPr>
      <w:r w:rsidRPr="003D01CF">
        <w:rPr>
          <w:rFonts w:ascii="Times New Roman" w:hAnsi="Times New Roman" w:cs="Times New Roman"/>
          <w:sz w:val="28"/>
          <w:szCs w:val="28"/>
        </w:rPr>
        <w:t xml:space="preserve">ПОРЯДОК </w:t>
      </w:r>
    </w:p>
    <w:p w:rsidR="00E06DF3" w:rsidRPr="003D01CF" w:rsidRDefault="003D01CF" w:rsidP="00E06DF3">
      <w:pPr>
        <w:pStyle w:val="ConsPlusTitle"/>
        <w:widowControl/>
        <w:tabs>
          <w:tab w:val="left" w:pos="284"/>
        </w:tabs>
        <w:jc w:val="center"/>
        <w:outlineLvl w:val="0"/>
        <w:rPr>
          <w:rFonts w:ascii="Times New Roman" w:hAnsi="Times New Roman" w:cs="Times New Roman"/>
          <w:sz w:val="28"/>
          <w:szCs w:val="28"/>
        </w:rPr>
      </w:pPr>
      <w:r w:rsidRPr="003D01CF">
        <w:rPr>
          <w:rFonts w:ascii="Times New Roman" w:hAnsi="Times New Roman" w:cs="Times New Roman"/>
          <w:sz w:val="28"/>
          <w:szCs w:val="28"/>
        </w:rPr>
        <w:t>ПРЕДОСТАВЛЕНИЯ И РАСПРЕДЕЛЕНИЯ СУБСИДИИ НА КОМПЛЕКСНОЕ РАЗВИТИЕ ТРАНСПОРТНОЙ ИНФРАСТРУКТУРЫ ГОРОДСК</w:t>
      </w:r>
      <w:r w:rsidR="003674DC">
        <w:rPr>
          <w:rFonts w:ascii="Times New Roman" w:hAnsi="Times New Roman" w:cs="Times New Roman"/>
          <w:sz w:val="28"/>
          <w:szCs w:val="28"/>
        </w:rPr>
        <w:t>ИХ АГЛОМЕРАЦИЙ ЯРОСЛАВСКОЙ ОБЛАСТИ</w:t>
      </w:r>
    </w:p>
    <w:p w:rsidR="00E06DF3" w:rsidRPr="003D01CF" w:rsidRDefault="00E06DF3" w:rsidP="00E06DF3">
      <w:pPr>
        <w:pStyle w:val="ConsPlusTitle"/>
        <w:jc w:val="center"/>
        <w:rPr>
          <w:rFonts w:ascii="Times New Roman" w:hAnsi="Times New Roman" w:cs="Times New Roman"/>
          <w:b w:val="0"/>
          <w:sz w:val="28"/>
          <w:szCs w:val="28"/>
        </w:rPr>
      </w:pPr>
    </w:p>
    <w:p w:rsidR="00E06DF3" w:rsidRPr="003D01CF" w:rsidRDefault="00E06DF3" w:rsidP="00E06DF3">
      <w:pPr>
        <w:pStyle w:val="ConsPlusTitle"/>
        <w:ind w:firstLine="709"/>
        <w:jc w:val="both"/>
        <w:rPr>
          <w:rFonts w:ascii="Times New Roman" w:hAnsi="Times New Roman" w:cs="Times New Roman"/>
          <w:b w:val="0"/>
          <w:sz w:val="28"/>
          <w:szCs w:val="28"/>
        </w:rPr>
      </w:pPr>
      <w:r w:rsidRPr="003D01CF">
        <w:rPr>
          <w:rFonts w:ascii="Times New Roman" w:hAnsi="Times New Roman" w:cs="Times New Roman"/>
          <w:b w:val="0"/>
          <w:sz w:val="28"/>
          <w:szCs w:val="28"/>
        </w:rPr>
        <w:t>1. Порядок предоставления и распределения субсидии на комплексное развитие транспортной инфраструктуры городск</w:t>
      </w:r>
      <w:r w:rsidR="003674DC">
        <w:rPr>
          <w:rFonts w:ascii="Times New Roman" w:hAnsi="Times New Roman" w:cs="Times New Roman"/>
          <w:b w:val="0"/>
          <w:sz w:val="28"/>
          <w:szCs w:val="28"/>
        </w:rPr>
        <w:t>их</w:t>
      </w:r>
      <w:r w:rsidRPr="003D01CF">
        <w:rPr>
          <w:rFonts w:ascii="Times New Roman" w:hAnsi="Times New Roman" w:cs="Times New Roman"/>
          <w:b w:val="0"/>
          <w:sz w:val="28"/>
          <w:szCs w:val="28"/>
        </w:rPr>
        <w:t xml:space="preserve"> агломераци</w:t>
      </w:r>
      <w:r w:rsidR="003674DC">
        <w:rPr>
          <w:rFonts w:ascii="Times New Roman" w:hAnsi="Times New Roman" w:cs="Times New Roman"/>
          <w:b w:val="0"/>
          <w:sz w:val="28"/>
          <w:szCs w:val="28"/>
        </w:rPr>
        <w:t>й</w:t>
      </w:r>
      <w:r w:rsidRPr="003D01CF">
        <w:rPr>
          <w:rFonts w:ascii="Times New Roman" w:hAnsi="Times New Roman" w:cs="Times New Roman"/>
          <w:b w:val="0"/>
          <w:sz w:val="28"/>
          <w:szCs w:val="28"/>
        </w:rPr>
        <w:t xml:space="preserve"> </w:t>
      </w:r>
      <w:r w:rsidR="003674DC">
        <w:rPr>
          <w:rFonts w:ascii="Times New Roman" w:hAnsi="Times New Roman" w:cs="Times New Roman"/>
          <w:b w:val="0"/>
          <w:sz w:val="28"/>
          <w:szCs w:val="28"/>
        </w:rPr>
        <w:t>Ярославской области</w:t>
      </w:r>
      <w:r w:rsidRPr="003D01CF">
        <w:rPr>
          <w:rFonts w:ascii="Times New Roman" w:hAnsi="Times New Roman" w:cs="Times New Roman"/>
          <w:b w:val="0"/>
          <w:sz w:val="28"/>
          <w:szCs w:val="28"/>
        </w:rPr>
        <w:t xml:space="preserve"> (далее – Порядок) определяет процедуру предоставления и расходования субсидии на комплексное развитие транспортной инфраструктуры городской агломерации «Ярославская» (далее – субсидия).</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2. Главным распорядителем бюджетных средств в отношении субсидии является министерство дорожного хозяйства Ярославской области (далее – министерство).</w:t>
      </w:r>
    </w:p>
    <w:p w:rsidR="00E06DF3" w:rsidRPr="003D01CF" w:rsidRDefault="00E06DF3" w:rsidP="00E06DF3">
      <w:pPr>
        <w:pStyle w:val="ConsPlusTitle"/>
        <w:ind w:firstLine="709"/>
        <w:jc w:val="both"/>
        <w:rPr>
          <w:rFonts w:ascii="Times New Roman" w:hAnsi="Times New Roman" w:cs="Times New Roman"/>
          <w:b w:val="0"/>
          <w:sz w:val="28"/>
          <w:szCs w:val="28"/>
        </w:rPr>
      </w:pPr>
      <w:r w:rsidRPr="003D01CF">
        <w:rPr>
          <w:rFonts w:ascii="Times New Roman" w:hAnsi="Times New Roman" w:cs="Times New Roman"/>
          <w:b w:val="0"/>
          <w:sz w:val="28"/>
          <w:szCs w:val="28"/>
        </w:rPr>
        <w:t xml:space="preserve">3. Субсидия предоставляется муниципальным образованиям области в </w:t>
      </w:r>
      <w:r w:rsidRPr="003D01CF">
        <w:rPr>
          <w:rFonts w:ascii="Times New Roman" w:eastAsia="Calibri" w:hAnsi="Times New Roman" w:cs="Times New Roman"/>
          <w:b w:val="0"/>
          <w:sz w:val="28"/>
          <w:szCs w:val="28"/>
        </w:rPr>
        <w:t>целях исполнения муниципальными образованиями области расходных обязательств, возникающих при осуществлении мероприятий, направленных на достижение целевого показателя региональной целевой программы «Комплексное развитие транспортной инфраструктуры объединенной дорожной сети Ярославской области и городской агломерации «Ярославская» на 2020 – 2025 годы, утверждаемой постановлением Правительства области (далее – Программа), – «доля дорожной сети городских агломераций, находящаяся</w:t>
      </w:r>
      <w:r w:rsidRPr="003D01CF">
        <w:rPr>
          <w:rFonts w:ascii="Times New Roman" w:hAnsi="Times New Roman" w:cs="Times New Roman"/>
          <w:b w:val="0"/>
          <w:sz w:val="28"/>
          <w:szCs w:val="28"/>
        </w:rPr>
        <w:t xml:space="preserve"> в нормативном состоянии», обеспечивающего достижение результатов регионального проекта </w:t>
      </w:r>
      <w:r w:rsidRPr="003D01CF">
        <w:rPr>
          <w:rFonts w:ascii="Times New Roman" w:eastAsia="Calibri" w:hAnsi="Times New Roman" w:cs="Times New Roman"/>
          <w:b w:val="0"/>
          <w:sz w:val="28"/>
          <w:szCs w:val="28"/>
        </w:rPr>
        <w:t>«Дорожная сеть» национального проекта «Безопасные качественные дороги».</w:t>
      </w:r>
    </w:p>
    <w:p w:rsidR="00E06DF3" w:rsidRPr="003D01CF" w:rsidRDefault="00E06DF3" w:rsidP="00E06DF3">
      <w:pPr>
        <w:autoSpaceDE w:val="0"/>
        <w:autoSpaceDN w:val="0"/>
        <w:adjustRightInd w:val="0"/>
        <w:spacing w:after="0" w:line="240" w:lineRule="auto"/>
        <w:ind w:firstLine="709"/>
        <w:jc w:val="both"/>
        <w:rPr>
          <w:rFonts w:ascii="Times New Roman" w:hAnsi="Times New Roman" w:cs="Times New Roman"/>
          <w:sz w:val="28"/>
          <w:szCs w:val="28"/>
        </w:rPr>
      </w:pPr>
      <w:r w:rsidRPr="003D01CF">
        <w:rPr>
          <w:rFonts w:ascii="Times New Roman" w:eastAsia="Times New Roman" w:hAnsi="Times New Roman" w:cs="Times New Roman"/>
          <w:sz w:val="28"/>
          <w:szCs w:val="28"/>
        </w:rPr>
        <w:t>4. Субсидия расходуется</w:t>
      </w:r>
      <w:r w:rsidRPr="003D01CF">
        <w:rPr>
          <w:rFonts w:ascii="Times New Roman" w:hAnsi="Times New Roman" w:cs="Times New Roman"/>
          <w:sz w:val="28"/>
          <w:szCs w:val="28"/>
        </w:rPr>
        <w:t xml:space="preserve"> по следующим направлениям дорожной деятельности:</w:t>
      </w:r>
    </w:p>
    <w:p w:rsidR="00E06DF3" w:rsidRPr="003D01CF" w:rsidRDefault="00E06DF3" w:rsidP="00E06DF3">
      <w:pPr>
        <w:autoSpaceDE w:val="0"/>
        <w:autoSpaceDN w:val="0"/>
        <w:adjustRightInd w:val="0"/>
        <w:spacing w:after="0" w:line="240" w:lineRule="auto"/>
        <w:ind w:firstLine="709"/>
        <w:jc w:val="both"/>
        <w:rPr>
          <w:rFonts w:ascii="Times New Roman" w:eastAsia="Calibri" w:hAnsi="Times New Roman" w:cs="Times New Roman"/>
          <w:sz w:val="28"/>
          <w:szCs w:val="28"/>
        </w:rPr>
      </w:pPr>
      <w:r w:rsidRPr="003D01CF">
        <w:rPr>
          <w:rFonts w:ascii="Times New Roman" w:eastAsia="Calibri" w:hAnsi="Times New Roman" w:cs="Times New Roman"/>
          <w:sz w:val="28"/>
          <w:szCs w:val="28"/>
        </w:rPr>
        <w:t>- строительство, реконструкция, капитальный ремонт, ремонт и восстановление изношенных верхних слоев асфальтобетонных покрытий автомобильных дорог общего пользования местного значения и искусственных сооружений на них (далее – автомобильные дороги);</w:t>
      </w:r>
    </w:p>
    <w:p w:rsidR="00E06DF3" w:rsidRPr="003D01CF" w:rsidRDefault="00E06DF3" w:rsidP="00E06DF3">
      <w:pPr>
        <w:autoSpaceDE w:val="0"/>
        <w:autoSpaceDN w:val="0"/>
        <w:adjustRightInd w:val="0"/>
        <w:spacing w:after="0" w:line="240" w:lineRule="auto"/>
        <w:ind w:firstLine="709"/>
        <w:jc w:val="both"/>
        <w:rPr>
          <w:rFonts w:ascii="Times New Roman" w:eastAsia="Calibri" w:hAnsi="Times New Roman" w:cs="Times New Roman"/>
          <w:sz w:val="28"/>
          <w:szCs w:val="28"/>
        </w:rPr>
      </w:pPr>
      <w:r w:rsidRPr="003D01CF">
        <w:rPr>
          <w:rFonts w:ascii="Times New Roman" w:eastAsia="Calibri" w:hAnsi="Times New Roman" w:cs="Times New Roman"/>
          <w:sz w:val="28"/>
          <w:szCs w:val="28"/>
        </w:rPr>
        <w:t>- обустройство автомобильных дорог в части обеспечения безопасности дорожного движения, организации дорожного движения;</w:t>
      </w:r>
    </w:p>
    <w:p w:rsidR="00E06DF3" w:rsidRPr="003D01CF" w:rsidRDefault="00E06DF3" w:rsidP="00E06DF3">
      <w:pPr>
        <w:spacing w:after="0" w:line="240" w:lineRule="auto"/>
        <w:ind w:firstLine="709"/>
        <w:jc w:val="both"/>
        <w:rPr>
          <w:rFonts w:ascii="Times New Roman" w:eastAsia="Calibri" w:hAnsi="Times New Roman" w:cs="Times New Roman"/>
          <w:sz w:val="28"/>
          <w:szCs w:val="28"/>
        </w:rPr>
      </w:pPr>
      <w:r w:rsidRPr="003D01CF">
        <w:rPr>
          <w:rFonts w:ascii="Times New Roman" w:eastAsia="Calibri" w:hAnsi="Times New Roman" w:cs="Times New Roman"/>
          <w:sz w:val="28"/>
          <w:szCs w:val="28"/>
        </w:rPr>
        <w:t>- разработка документации по организации дорожного движения в части комплексных схем организации дорожного движения и (или) проектов организации дорожного движения.</w:t>
      </w:r>
    </w:p>
    <w:p w:rsidR="00E06DF3" w:rsidRPr="003D01CF" w:rsidRDefault="00E06DF3" w:rsidP="00E06DF3">
      <w:pPr>
        <w:spacing w:after="0" w:line="240" w:lineRule="auto"/>
        <w:ind w:firstLine="709"/>
        <w:jc w:val="both"/>
        <w:rPr>
          <w:rFonts w:ascii="Times New Roman" w:hAnsi="Times New Roman" w:cs="Times New Roman"/>
          <w:sz w:val="28"/>
          <w:szCs w:val="28"/>
        </w:rPr>
      </w:pPr>
      <w:r w:rsidRPr="003D01CF">
        <w:rPr>
          <w:rFonts w:ascii="Times New Roman" w:eastAsia="Calibri" w:hAnsi="Times New Roman" w:cs="Times New Roman"/>
          <w:sz w:val="28"/>
          <w:szCs w:val="28"/>
        </w:rPr>
        <w:t>5. Расходы областного бюджета на предоставление местным бюджетам субсидии осуществляются за счет бюджетных ассигнований дорожного фонда Ярославской области в пределах бюджетных ассигнований</w:t>
      </w:r>
      <w:r w:rsidRPr="003D01CF">
        <w:rPr>
          <w:rFonts w:ascii="Times New Roman" w:hAnsi="Times New Roman" w:cs="Times New Roman"/>
          <w:sz w:val="28"/>
          <w:szCs w:val="28"/>
        </w:rPr>
        <w:t xml:space="preserve"> и лимитов бюджетных обязательств, утвержденных министерству на цели, указанные в пункте 3 Порядка.</w:t>
      </w:r>
    </w:p>
    <w:p w:rsidR="00E06DF3" w:rsidRPr="003D01CF" w:rsidRDefault="00E06DF3" w:rsidP="00E06DF3">
      <w:pPr>
        <w:spacing w:after="0" w:line="240" w:lineRule="auto"/>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6. Критерием отбора муниципальных образований области для предоставления субсидии является наличие муниципальных образований области в составе городской агломерации «Ярославская». </w:t>
      </w:r>
    </w:p>
    <w:p w:rsidR="00E06DF3" w:rsidRPr="003D01CF" w:rsidRDefault="00E06DF3" w:rsidP="00E06DF3">
      <w:pPr>
        <w:spacing w:after="0" w:line="240" w:lineRule="auto"/>
        <w:ind w:firstLine="709"/>
        <w:jc w:val="both"/>
        <w:rPr>
          <w:rFonts w:ascii="Times New Roman" w:hAnsi="Times New Roman" w:cs="Times New Roman"/>
          <w:sz w:val="28"/>
          <w:szCs w:val="28"/>
        </w:rPr>
      </w:pPr>
      <w:r w:rsidRPr="003D01CF">
        <w:rPr>
          <w:rFonts w:ascii="Times New Roman" w:hAnsi="Times New Roman" w:cs="Times New Roman"/>
          <w:sz w:val="28"/>
          <w:szCs w:val="28"/>
        </w:rPr>
        <w:lastRenderedPageBreak/>
        <w:t xml:space="preserve">Распределение субсидии между муниципальными образованиями области осуществляется в соответствии с расходными обязательствами муниципальных образований области в рамках реализации Программы и утверждается законом Ярославской области об областном бюджете на очередной финансовый год и на плановый период. </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7. Условиями предоставления и расходования субсидии являются:</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наличие муниципальной программы, на софинансирование мероприятий которой предоставляется субсидия, направленной на достижение целей Программы, в рамках которой предоставляется субсидия, за исключением субсидий, предоставляемых органам местного самоуправления муниципальных образований области на погашение кредиторской задолженности по обязательствам отчетных периодов, направляемых на осуществление мероприятий Программы, срок реализации которых завершен в отчетных периодах;</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таких обязательств, включая размер планируемой к предоставлению из областного бюджета субсидии;</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заключение соглашения о предоставлении субсидии (далее –соглашение),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 </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централизация закупок товаров, работ, услуг в соответствии с постановлением Правительства области от 27.04.2016 № 501-п «Об особенностях осуществления закупок, финансируемых за счет бюджета Ярославской области».</w:t>
      </w:r>
    </w:p>
    <w:p w:rsidR="00E06DF3" w:rsidRPr="003D01CF" w:rsidRDefault="00E06DF3" w:rsidP="00E06DF3">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8. Соглашение заключается между министерством и соответствующим муниципальным образованием области до 15 февраля очередного финансового года. В случае если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w:t>
      </w:r>
      <w:r w:rsidRPr="003D01CF">
        <w:rPr>
          <w:rFonts w:ascii="Times New Roman" w:hAnsi="Times New Roman" w:cs="Times New Roman"/>
          <w:sz w:val="28"/>
          <w:szCs w:val="28"/>
          <w:lang w:val="en-US"/>
        </w:rPr>
        <w:t> </w:t>
      </w:r>
      <w:r w:rsidRPr="003D01CF">
        <w:rPr>
          <w:rFonts w:ascii="Times New Roman" w:eastAsia="Calibri" w:hAnsi="Times New Roman" w:cs="Times New Roman"/>
          <w:sz w:val="28"/>
          <w:szCs w:val="28"/>
          <w:lang w:eastAsia="en-US"/>
        </w:rPr>
        <w:t>дней после дня вступления в силу указанного закона.</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Соглашение заключается по типовой форме соглашения о предоставлении субсидии из областного бюджета бюджету муниципального образования области, утвержденной приказом министерства финансов </w:t>
      </w:r>
      <w:r w:rsidRPr="003D01CF">
        <w:rPr>
          <w:rFonts w:ascii="Times New Roman" w:hAnsi="Times New Roman" w:cs="Times New Roman"/>
          <w:sz w:val="28"/>
          <w:szCs w:val="28"/>
        </w:rPr>
        <w:lastRenderedPageBreak/>
        <w:t xml:space="preserve">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w:t>
      </w:r>
      <w:r w:rsidRPr="003D01CF">
        <w:rPr>
          <w:rFonts w:ascii="Times New Roman" w:hAnsi="Times New Roman" w:cs="Times New Roman"/>
          <w:spacing w:val="-4"/>
          <w:sz w:val="28"/>
          <w:szCs w:val="28"/>
        </w:rPr>
        <w:t>–</w:t>
      </w:r>
      <w:r w:rsidRPr="003D01CF">
        <w:rPr>
          <w:rFonts w:ascii="Times New Roman" w:hAnsi="Times New Roman" w:cs="Times New Roman"/>
          <w:sz w:val="28"/>
          <w:szCs w:val="28"/>
        </w:rPr>
        <w:t xml:space="preserve"> типовая форма соглашения).</w:t>
      </w:r>
    </w:p>
    <w:p w:rsidR="00E06DF3" w:rsidRPr="003D01CF" w:rsidRDefault="00E06DF3" w:rsidP="00E06DF3">
      <w:pPr>
        <w:spacing w:after="0" w:line="240" w:lineRule="auto"/>
        <w:ind w:firstLine="709"/>
        <w:jc w:val="both"/>
        <w:rPr>
          <w:rFonts w:ascii="Times New Roman" w:hAnsi="Times New Roman" w:cs="Times New Roman"/>
          <w:sz w:val="28"/>
          <w:szCs w:val="28"/>
        </w:rPr>
      </w:pPr>
      <w:r w:rsidRPr="003D01CF">
        <w:rPr>
          <w:rFonts w:ascii="Times New Roman" w:hAnsi="Times New Roman" w:cs="Times New Roman"/>
          <w:sz w:val="28"/>
          <w:szCs w:val="28"/>
        </w:rPr>
        <w:t>Соглашение заключается на срок, который не может быть менее срока, на который в установленном порядке утверждено распределение субсидий между муниципальными образованиями области.</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9. Для заключения соглашения в министерство представляются следующие документы:</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 необходимом для его исполнения, в рамках соответствующей муниципальной программы; </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 – при наличии на момент заключения соглашения результатов провед</w:t>
      </w:r>
      <w:r w:rsidR="00C67925">
        <w:rPr>
          <w:rFonts w:ascii="Times New Roman" w:hAnsi="Times New Roman" w:cs="Times New Roman"/>
          <w:sz w:val="28"/>
          <w:szCs w:val="28"/>
        </w:rPr>
        <w:t>ения торгов на выполнение работ.</w:t>
      </w:r>
      <w:bookmarkStart w:id="0" w:name="_GoBack"/>
      <w:bookmarkEnd w:id="0"/>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В отношении объектов строительства, реконструкции автомобильных дорог в перечень документов, необходимых для заключения соглашения, включаются дополнительно следующие документы (заверенные копии документов):</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 разрешение на строительство;</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 положительное заключение государственной экспертизы проектной документации и результатов инженерных изысканий;</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 сметная стоимость (остаток сметной стоимости) объекта капитального строительства в ценах текущего года, указанная в заключении государственной экспертизы проектной документации и результатов инженерных изысканий, с разбивкой по годам реализации объекта капитального строительства;</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 положительное заключение государственной экологической экспертизы проектной документации в случаях, предусмотренных </w:t>
      </w:r>
      <w:hyperlink r:id="rId6" w:history="1">
        <w:r w:rsidRPr="003D01CF">
          <w:rPr>
            <w:rFonts w:ascii="Times New Roman" w:hAnsi="Times New Roman" w:cs="Times New Roman"/>
            <w:sz w:val="28"/>
            <w:szCs w:val="28"/>
          </w:rPr>
          <w:t>частью 6 статьи 49</w:t>
        </w:r>
      </w:hyperlink>
      <w:r w:rsidRPr="003D01CF">
        <w:rPr>
          <w:rFonts w:ascii="Times New Roman" w:hAnsi="Times New Roman" w:cs="Times New Roman"/>
          <w:sz w:val="28"/>
          <w:szCs w:val="28"/>
        </w:rPr>
        <w:t xml:space="preserve"> Градостроительного кодекса Российской Федерации;</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соответствующего муниципального образования области, подтверждающей наличие ассигнований за счет средств местного бюджета на исполнение расходных обязательств органа местного самоуправления).</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10. При выделении муниципальному образованию области в составе субсидии на текущий финансовый год средств на погашение кредиторской задолженности суммы, направляемые на погашение кредиторской задолженности, отражаются в соглашении отдельной строкой без указания результатов использования субсидии.</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lastRenderedPageBreak/>
        <w:t>11. Результатом использования субсидии, значение которого устанавливается соглашением, является протяженность автомобильных дорог, приведенных за счет субсидии в нормативное транспортно-эксплуатационное состояние (в километрах).</w:t>
      </w:r>
    </w:p>
    <w:p w:rsidR="00E06DF3" w:rsidRPr="003D01CF" w:rsidRDefault="00E06DF3" w:rsidP="00E06DF3">
      <w:pPr>
        <w:pStyle w:val="ConsPlusNormal"/>
        <w:shd w:val="clear" w:color="auto" w:fill="FFFFFF" w:themeFill="background1"/>
        <w:ind w:firstLine="709"/>
        <w:jc w:val="both"/>
        <w:rPr>
          <w:rFonts w:ascii="Times New Roman" w:hAnsi="Times New Roman" w:cs="Times New Roman"/>
          <w:sz w:val="28"/>
          <w:szCs w:val="28"/>
        </w:rPr>
      </w:pPr>
      <w:r w:rsidRPr="003D01CF">
        <w:rPr>
          <w:rFonts w:ascii="Times New Roman" w:hAnsi="Times New Roman" w:cs="Times New Roman"/>
          <w:sz w:val="28"/>
          <w:szCs w:val="28"/>
        </w:rPr>
        <w:t>12. </w:t>
      </w:r>
      <w:r w:rsidRPr="003D01CF">
        <w:rPr>
          <w:rFonts w:ascii="Times New Roman" w:hAnsi="Times New Roman" w:cs="Times New Roman"/>
          <w:sz w:val="28"/>
          <w:szCs w:val="28"/>
          <w:shd w:val="clear" w:color="auto" w:fill="FFFFFF" w:themeFill="background1"/>
          <w:lang w:eastAsia="ru-RU"/>
        </w:rPr>
        <w:t>Уровень софинансирования расходного обязательства соответствующего муниципального образования области на 202</w:t>
      </w:r>
      <w:r w:rsidRPr="003D01CF">
        <w:rPr>
          <w:rFonts w:ascii="Times New Roman" w:hAnsi="Times New Roman" w:cs="Times New Roman"/>
          <w:sz w:val="28"/>
          <w:szCs w:val="28"/>
          <w:shd w:val="clear" w:color="auto" w:fill="FFFFFF" w:themeFill="background1"/>
        </w:rPr>
        <w:t>3</w:t>
      </w:r>
      <w:r w:rsidRPr="003D01CF">
        <w:rPr>
          <w:rFonts w:ascii="Times New Roman" w:hAnsi="Times New Roman" w:cs="Times New Roman"/>
          <w:sz w:val="28"/>
          <w:szCs w:val="28"/>
          <w:shd w:val="clear" w:color="auto" w:fill="FFFFFF" w:themeFill="background1"/>
          <w:lang w:eastAsia="ru-RU"/>
        </w:rPr>
        <w:t xml:space="preserve"> год и на плановый период 202</w:t>
      </w:r>
      <w:r w:rsidRPr="003D01CF">
        <w:rPr>
          <w:rFonts w:ascii="Times New Roman" w:hAnsi="Times New Roman" w:cs="Times New Roman"/>
          <w:sz w:val="28"/>
          <w:szCs w:val="28"/>
          <w:shd w:val="clear" w:color="auto" w:fill="FFFFFF" w:themeFill="background1"/>
        </w:rPr>
        <w:t>4</w:t>
      </w:r>
      <w:r w:rsidRPr="003D01CF">
        <w:rPr>
          <w:rFonts w:ascii="Times New Roman" w:hAnsi="Times New Roman" w:cs="Times New Roman"/>
          <w:sz w:val="28"/>
          <w:szCs w:val="28"/>
          <w:shd w:val="clear" w:color="auto" w:fill="FFFFFF" w:themeFill="background1"/>
          <w:lang w:eastAsia="ru-RU"/>
        </w:rPr>
        <w:t xml:space="preserve"> и 202</w:t>
      </w:r>
      <w:r w:rsidRPr="003D01CF">
        <w:rPr>
          <w:rFonts w:ascii="Times New Roman" w:hAnsi="Times New Roman" w:cs="Times New Roman"/>
          <w:sz w:val="28"/>
          <w:szCs w:val="28"/>
          <w:shd w:val="clear" w:color="auto" w:fill="FFFFFF" w:themeFill="background1"/>
        </w:rPr>
        <w:t>5</w:t>
      </w:r>
      <w:r w:rsidRPr="003D01CF">
        <w:rPr>
          <w:rFonts w:ascii="Times New Roman" w:hAnsi="Times New Roman" w:cs="Times New Roman"/>
          <w:sz w:val="28"/>
          <w:szCs w:val="28"/>
          <w:shd w:val="clear" w:color="auto" w:fill="FFFFFF" w:themeFill="background1"/>
          <w:lang w:eastAsia="ru-RU"/>
        </w:rPr>
        <w:t xml:space="preserve"> годов, выраженный в процентах от объема бюджетных ассигнований на исполнение расходного обязательства, должен соответствовать предельному уровню софинансирования, утвержденному постановлением Правительства области от </w:t>
      </w:r>
      <w:r w:rsidRPr="003D01CF">
        <w:rPr>
          <w:rFonts w:ascii="Times New Roman" w:hAnsi="Times New Roman" w:cs="Times New Roman"/>
          <w:sz w:val="28"/>
          <w:szCs w:val="28"/>
          <w:shd w:val="clear" w:color="auto" w:fill="FFFFFF" w:themeFill="background1"/>
        </w:rPr>
        <w:t>15.12.2022 № 1119-п «О предельном уровне софинансирования объема расходного обязательства муниципального образования области из областного бюджета на 2023 год и на плановый период 2024 и 2025 годов</w:t>
      </w:r>
      <w:r w:rsidRPr="003D01CF">
        <w:rPr>
          <w:rFonts w:ascii="Times New Roman" w:hAnsi="Times New Roman" w:cs="Times New Roman"/>
          <w:sz w:val="28"/>
          <w:szCs w:val="28"/>
        </w:rPr>
        <w:t>».</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В случае уменьшения общего объема бюджетных ассигнований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текущем финансовом году в местном бюджете.</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В случае увеличения в текущем финансовом году общего объема бюджетных ассигнований, предусматриваемых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размер субсидии не подлежит изменению.</w:t>
      </w:r>
    </w:p>
    <w:p w:rsidR="00E06DF3" w:rsidRPr="003D01CF" w:rsidRDefault="00E06DF3" w:rsidP="00E06DF3">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13. Внесение в соглашение изменений, предусматривающих ухудшение значения результата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E06DF3" w:rsidRPr="003D01CF" w:rsidRDefault="00E06DF3" w:rsidP="00E06DF3">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 если выполнение условий предоставления субсидии оказалось невозможным вследствие обстоятельств непреодолимой силы;</w:t>
      </w:r>
    </w:p>
    <w:p w:rsidR="00E06DF3" w:rsidRPr="003D01CF" w:rsidRDefault="00E06DF3" w:rsidP="00E06DF3">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 в случае изменения значений целевых показателей Программы;</w:t>
      </w:r>
    </w:p>
    <w:p w:rsidR="00E06DF3" w:rsidRPr="003D01CF" w:rsidRDefault="00C4595A" w:rsidP="00E06DF3">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в случае существенного</w:t>
      </w:r>
      <w:r w:rsidR="00E06DF3" w:rsidRPr="003D01CF">
        <w:rPr>
          <w:rFonts w:ascii="Times New Roman" w:eastAsia="Calibri" w:hAnsi="Times New Roman" w:cs="Times New Roman"/>
          <w:sz w:val="28"/>
          <w:szCs w:val="28"/>
          <w:lang w:eastAsia="en-US"/>
        </w:rPr>
        <w:t xml:space="preserve"> сокращения размера субсидии.</w:t>
      </w:r>
    </w:p>
    <w:p w:rsidR="00E06DF3" w:rsidRPr="003D01CF" w:rsidRDefault="00E06DF3" w:rsidP="00E06DF3">
      <w:pPr>
        <w:tabs>
          <w:tab w:val="left" w:pos="709"/>
        </w:tabs>
        <w:spacing w:after="0" w:line="240" w:lineRule="auto"/>
        <w:ind w:firstLine="709"/>
        <w:jc w:val="both"/>
        <w:rPr>
          <w:rFonts w:ascii="Times New Roman" w:hAnsi="Times New Roman" w:cs="Times New Roman"/>
          <w:sz w:val="28"/>
          <w:szCs w:val="28"/>
        </w:rPr>
      </w:pPr>
      <w:r w:rsidRPr="003D01CF">
        <w:rPr>
          <w:rFonts w:ascii="Times New Roman" w:eastAsia="Calibri" w:hAnsi="Times New Roman" w:cs="Times New Roman"/>
          <w:sz w:val="28"/>
          <w:szCs w:val="28"/>
          <w:lang w:eastAsia="en-US"/>
        </w:rPr>
        <w:t>14. </w:t>
      </w:r>
      <w:r w:rsidRPr="003D01CF">
        <w:rPr>
          <w:rFonts w:ascii="Times New Roman" w:hAnsi="Times New Roman" w:cs="Times New Roman"/>
          <w:sz w:val="28"/>
          <w:szCs w:val="28"/>
        </w:rPr>
        <w:t>Перечисление субсидий муниципальным образованиям области – получателям субсидий осуществляется на казначейский счет, открытый для осуществления и отражения операций по учету и распределению поступлений, для последующего перечисления в местные бюджеты.</w:t>
      </w:r>
    </w:p>
    <w:p w:rsidR="00E06DF3" w:rsidRPr="003D01CF" w:rsidRDefault="00E06DF3" w:rsidP="00E06DF3">
      <w:pPr>
        <w:tabs>
          <w:tab w:val="left" w:pos="709"/>
        </w:tabs>
        <w:spacing w:after="0" w:line="240" w:lineRule="auto"/>
        <w:ind w:firstLine="709"/>
        <w:jc w:val="both"/>
        <w:rPr>
          <w:rFonts w:ascii="Times New Roman" w:hAnsi="Times New Roman" w:cs="Times New Roman"/>
          <w:color w:val="FF0000"/>
          <w:sz w:val="28"/>
          <w:szCs w:val="28"/>
        </w:rPr>
      </w:pPr>
      <w:r w:rsidRPr="003D01CF">
        <w:rPr>
          <w:rFonts w:ascii="Times New Roman" w:eastAsia="Calibri" w:hAnsi="Times New Roman" w:cs="Times New Roman"/>
          <w:sz w:val="28"/>
          <w:szCs w:val="28"/>
          <w:lang w:eastAsia="en-US"/>
        </w:rPr>
        <w:t xml:space="preserve">Перечисление субсидий осуществляется в пределах кассового плана </w:t>
      </w:r>
      <w:r w:rsidRPr="003D01CF">
        <w:rPr>
          <w:rFonts w:ascii="Times New Roman" w:hAnsi="Times New Roman" w:cs="Times New Roman"/>
          <w:sz w:val="28"/>
          <w:szCs w:val="28"/>
        </w:rPr>
        <w:t>областного бюджета, утвержденного на соответствующий квартал.</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Перечисление субсидии осуществляется с ограничением размеров авансовых платежей по заключаемым муниципальным образованием муниципальным контрактам (договорам) на строительство (реконструкцию, в том числе с элементами реставрации, техническое перевооружение) объекта капитального строительства, не превышающих 30 процентов суммы такого </w:t>
      </w:r>
      <w:r w:rsidRPr="003D01CF">
        <w:rPr>
          <w:rFonts w:ascii="Times New Roman" w:hAnsi="Times New Roman" w:cs="Times New Roman"/>
          <w:sz w:val="28"/>
          <w:szCs w:val="28"/>
        </w:rPr>
        <w:lastRenderedPageBreak/>
        <w:t>муниципального контракта (договора), если иное не предусмотрено нормативными правовыми актами Правительства области, но не более лимитов бюджетных обязательств на соответствующий финансовый год, доведенных до министерства в установленном порядке на соответствующие цели.</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15. Для перечисления субсидии в министерство в срок не позднее 20 декабря текущего финансового года представляются:</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заявка на перечисление субсидии, оформленная в произвольной форме;</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 – при проведении торгов на выполнение работ после заключения соглашения;</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 копии справок по </w:t>
      </w:r>
      <w:hyperlink r:id="rId7" w:history="1">
        <w:r w:rsidRPr="003D01CF">
          <w:rPr>
            <w:rFonts w:ascii="Times New Roman" w:hAnsi="Times New Roman" w:cs="Times New Roman"/>
            <w:sz w:val="28"/>
            <w:szCs w:val="28"/>
          </w:rPr>
          <w:t>формам КС-2</w:t>
        </w:r>
      </w:hyperlink>
      <w:r w:rsidRPr="003D01CF">
        <w:rPr>
          <w:rFonts w:ascii="Times New Roman" w:hAnsi="Times New Roman" w:cs="Times New Roman"/>
          <w:sz w:val="28"/>
          <w:szCs w:val="28"/>
        </w:rPr>
        <w:t xml:space="preserve"> «Акт о приемке выполненных работ», </w:t>
      </w:r>
      <w:hyperlink r:id="rId8" w:history="1">
        <w:r w:rsidRPr="003D01CF">
          <w:rPr>
            <w:rFonts w:ascii="Times New Roman" w:hAnsi="Times New Roman" w:cs="Times New Roman"/>
            <w:sz w:val="28"/>
            <w:szCs w:val="28"/>
          </w:rPr>
          <w:t>КС-3</w:t>
        </w:r>
      </w:hyperlink>
      <w:r w:rsidRPr="003D01CF">
        <w:rPr>
          <w:rFonts w:ascii="Times New Roman" w:hAnsi="Times New Roman" w:cs="Times New Roman"/>
          <w:sz w:val="28"/>
          <w:szCs w:val="28"/>
        </w:rPr>
        <w:t xml:space="preserve"> «Справка о стоимости выполненных работ и затрат», утвержденным постановлением Государственного комитета Российской Федерации по статистике от 11.11.99 № 100 «Об утверждении унифицированных форм первичной учетной документации по учету работ в капитальном строительстве и ремонтно-строительных работ», подписанных муниципальным заказчиком;</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копии платежных документов, подтверждающих перечисление доли софинансирования расходных обязательств муниципального образования области из местного бюджета.</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Министерство в день представления документов, указанных в абзацах втором – пятом данного пункта, регистрирует их, в течение 5 рабочих дней с даты регистрации документов рассматривает их на соответствие условиям предоставления и расходования субсидии. В случае несоответствия представленных документов условиям предоставления и расходования субсидии министерство в течение 7 рабочих дней с даты регистрации документов принимает решение об их возврате и направляет соответствующее уведомление органам местного самоуправления соответствующего муниципального образования области с указанием выявленных несоответствий. </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Органы местного самоуправления соответствующего муниципального образования области в течение 5 рабочих дней с даты получения соответствующего уведомления, но не позднее 20 декабря текущего финансового года устраняют выявленные министерством несоответствия в документах, указанных в абзацах втором – пятом данного пункта, и представляют их в министерство для повторного рассмотрения в порядке, указанном в абзаце шестом данного пункта. </w:t>
      </w:r>
    </w:p>
    <w:p w:rsidR="00E06DF3" w:rsidRPr="003D01CF" w:rsidRDefault="00E06DF3" w:rsidP="00E06DF3">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16. Муниципальные образования области представляют в министерство отчеты:</w:t>
      </w:r>
    </w:p>
    <w:p w:rsidR="00E06DF3" w:rsidRPr="003D01CF" w:rsidRDefault="00E06DF3" w:rsidP="00E06DF3">
      <w:pPr>
        <w:pStyle w:val="ConsPlusNonformat"/>
        <w:tabs>
          <w:tab w:val="left" w:pos="709"/>
        </w:tabs>
        <w:ind w:firstLine="708"/>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ab/>
        <w:t>- о расходах, в целях софинансирования которых предоставляется субсидия, по форме, приведенной в приложении 5 к типовой форме соглашения, – не позднее 15 числа месяца, следующего за кварталом, в котором была получена субсидия;</w:t>
      </w:r>
    </w:p>
    <w:p w:rsidR="00E06DF3" w:rsidRPr="003D01CF" w:rsidRDefault="00E06DF3" w:rsidP="00E06DF3">
      <w:pPr>
        <w:pStyle w:val="ConsPlusNonformat"/>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 xml:space="preserve">- о достижении значений результатов использования субсидии по форме, приведенной в приложении 6 к типовой форме соглашения, – не позднее 15 января года, следующего за годом предоставления субсидии; </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lastRenderedPageBreak/>
        <w:t>- о заключенных контрактах (договорах) на поставку товаров, выполнение работ, оказание услуг по объектам капитального строительства (реконструкции), о приобретении объектов недвижимого имущества в муниципальную собственность по форме, приведенной в приложении 7 к типовой форме соглашения, – не позднее 15 числа месяца, следующего за кварталом, в котором была получена субсидия;</w:t>
      </w:r>
    </w:p>
    <w:p w:rsidR="00E06DF3" w:rsidRPr="003D01CF" w:rsidRDefault="00E06DF3" w:rsidP="00E06DF3">
      <w:pPr>
        <w:pStyle w:val="ConsPlusNonformat"/>
        <w:tabs>
          <w:tab w:val="left" w:pos="709"/>
        </w:tabs>
        <w:ind w:firstLine="708"/>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 о ходе строительства объектов капитального строительства (реконструкции), приобретении объектов недвижимого имущества в муниципальную собственность, включенных в адресную инвестиционную программу Ярославской области, по форме, приведенной в приложении 8 к типовой форме соглашения, – не позднее 15 числа месяца, следующего за кварталом, в котором была получена субсидия.</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17. Оценка результативности и эффективности использования субсидии осуществляется министерством и муниципальным образованием области на основании комплексного показателя эффективности использования субсидии, рассчитанного в соответствии с </w:t>
      </w:r>
      <w:hyperlink w:anchor="P591" w:history="1">
        <w:r w:rsidRPr="003D01CF">
          <w:rPr>
            <w:rFonts w:ascii="Times New Roman" w:hAnsi="Times New Roman" w:cs="Times New Roman"/>
            <w:sz w:val="28"/>
            <w:szCs w:val="28"/>
          </w:rPr>
          <w:t>Порядком</w:t>
        </w:r>
      </w:hyperlink>
      <w:r w:rsidRPr="003D01CF">
        <w:rPr>
          <w:rFonts w:ascii="Times New Roman" w:hAnsi="Times New Roman" w:cs="Times New Roman"/>
          <w:sz w:val="28"/>
          <w:szCs w:val="28"/>
        </w:rPr>
        <w:t xml:space="preserve"> оценки результативности и эффективности использования субсидии, приведенным в приложении к Порядку.</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18.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15 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объем средств (V</w:t>
      </w:r>
      <w:r w:rsidRPr="003D01CF">
        <w:rPr>
          <w:rFonts w:ascii="Times New Roman" w:hAnsi="Times New Roman" w:cs="Times New Roman"/>
          <w:sz w:val="28"/>
          <w:szCs w:val="28"/>
          <w:vertAlign w:val="subscript"/>
        </w:rPr>
        <w:t>возврата</w:t>
      </w:r>
      <w:r w:rsidRPr="003D01CF">
        <w:rPr>
          <w:rFonts w:ascii="Times New Roman" w:hAnsi="Times New Roman" w:cs="Times New Roman"/>
          <w:sz w:val="28"/>
          <w:szCs w:val="28"/>
        </w:rPr>
        <w:t>), рассчитанный по формуле:</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p>
    <w:p w:rsidR="00E06DF3" w:rsidRPr="003D01CF" w:rsidRDefault="00E06DF3" w:rsidP="00E06DF3">
      <w:pPr>
        <w:pStyle w:val="ConsPlusNormal"/>
        <w:tabs>
          <w:tab w:val="left" w:pos="709"/>
        </w:tabs>
        <w:ind w:firstLine="0"/>
        <w:jc w:val="center"/>
        <w:rPr>
          <w:rFonts w:ascii="Times New Roman" w:hAnsi="Times New Roman" w:cs="Times New Roman"/>
          <w:sz w:val="28"/>
          <w:szCs w:val="28"/>
        </w:rPr>
      </w:pPr>
      <w:r w:rsidRPr="003D01CF">
        <w:rPr>
          <w:rFonts w:ascii="Times New Roman" w:hAnsi="Times New Roman" w:cs="Times New Roman"/>
          <w:sz w:val="28"/>
          <w:szCs w:val="28"/>
        </w:rPr>
        <w:t>V</w:t>
      </w:r>
      <w:r w:rsidRPr="003D01CF">
        <w:rPr>
          <w:rFonts w:ascii="Times New Roman" w:hAnsi="Times New Roman" w:cs="Times New Roman"/>
          <w:sz w:val="28"/>
          <w:szCs w:val="28"/>
          <w:vertAlign w:val="subscript"/>
        </w:rPr>
        <w:t>возврата</w:t>
      </w:r>
      <w:r w:rsidRPr="003D01CF">
        <w:rPr>
          <w:rFonts w:ascii="Times New Roman" w:hAnsi="Times New Roman" w:cs="Times New Roman"/>
          <w:sz w:val="28"/>
          <w:szCs w:val="28"/>
        </w:rPr>
        <w:t xml:space="preserve"> = (V</w:t>
      </w:r>
      <w:r w:rsidRPr="003D01CF">
        <w:rPr>
          <w:rFonts w:ascii="Times New Roman" w:hAnsi="Times New Roman" w:cs="Times New Roman"/>
          <w:sz w:val="28"/>
          <w:szCs w:val="28"/>
          <w:vertAlign w:val="subscript"/>
        </w:rPr>
        <w:t>субсидии</w:t>
      </w:r>
      <w:r w:rsidRPr="003D01CF">
        <w:rPr>
          <w:rFonts w:ascii="Times New Roman" w:hAnsi="Times New Roman" w:cs="Times New Roman"/>
          <w:sz w:val="28"/>
          <w:szCs w:val="28"/>
        </w:rPr>
        <w:t xml:space="preserve"> × k × m / n) × 0,1,</w:t>
      </w:r>
    </w:p>
    <w:p w:rsidR="00E06DF3" w:rsidRPr="003D01CF" w:rsidRDefault="00E06DF3" w:rsidP="00E06DF3">
      <w:pPr>
        <w:pStyle w:val="ConsPlusNormal"/>
        <w:tabs>
          <w:tab w:val="left" w:pos="709"/>
        </w:tabs>
        <w:ind w:firstLine="0"/>
        <w:jc w:val="both"/>
        <w:rPr>
          <w:rFonts w:ascii="Times New Roman" w:hAnsi="Times New Roman" w:cs="Times New Roman"/>
          <w:sz w:val="28"/>
          <w:szCs w:val="28"/>
        </w:rPr>
      </w:pPr>
      <w:r w:rsidRPr="003D01CF">
        <w:rPr>
          <w:rFonts w:ascii="Times New Roman" w:hAnsi="Times New Roman" w:cs="Times New Roman"/>
          <w:sz w:val="28"/>
          <w:szCs w:val="28"/>
        </w:rPr>
        <w:t>где:</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V</w:t>
      </w:r>
      <w:r w:rsidRPr="003D01CF">
        <w:rPr>
          <w:rFonts w:ascii="Times New Roman" w:hAnsi="Times New Roman" w:cs="Times New Roman"/>
          <w:sz w:val="28"/>
          <w:szCs w:val="28"/>
          <w:vertAlign w:val="subscript"/>
        </w:rPr>
        <w:t>субсидии</w:t>
      </w:r>
      <w:r w:rsidRPr="003D01CF">
        <w:rPr>
          <w:rFonts w:ascii="Times New Roman" w:hAnsi="Times New Roman" w:cs="Times New Roman"/>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министерством;</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k – коэффициент возврата субсидии;</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n – общее количество результатов использования субсидии;</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0,1 – понижающий коэффициент суммы возврата субсидии.</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18.1. Коэффициент возврата субсидии (k) рассчитывается по формуле:</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p>
    <w:p w:rsidR="00E06DF3" w:rsidRPr="003D01CF" w:rsidRDefault="00E06DF3" w:rsidP="00E06DF3">
      <w:pPr>
        <w:pStyle w:val="ConsPlusNormal"/>
        <w:tabs>
          <w:tab w:val="left" w:pos="709"/>
        </w:tabs>
        <w:ind w:firstLine="0"/>
        <w:jc w:val="center"/>
        <w:rPr>
          <w:rFonts w:ascii="Times New Roman" w:hAnsi="Times New Roman" w:cs="Times New Roman"/>
          <w:sz w:val="28"/>
          <w:szCs w:val="28"/>
        </w:rPr>
      </w:pPr>
      <w:r w:rsidRPr="003D01CF">
        <w:rPr>
          <w:rFonts w:ascii="Times New Roman" w:hAnsi="Times New Roman" w:cs="Times New Roman"/>
          <w:sz w:val="28"/>
          <w:szCs w:val="28"/>
        </w:rPr>
        <w:t>k = ∑ D</w:t>
      </w:r>
      <w:r w:rsidRPr="003D01CF">
        <w:rPr>
          <w:rFonts w:ascii="Times New Roman" w:hAnsi="Times New Roman" w:cs="Times New Roman"/>
          <w:sz w:val="28"/>
          <w:szCs w:val="28"/>
          <w:vertAlign w:val="subscript"/>
        </w:rPr>
        <w:t>i</w:t>
      </w:r>
      <w:r w:rsidRPr="003D01CF">
        <w:rPr>
          <w:rFonts w:ascii="Times New Roman" w:hAnsi="Times New Roman" w:cs="Times New Roman"/>
          <w:sz w:val="28"/>
          <w:szCs w:val="28"/>
        </w:rPr>
        <w:t xml:space="preserve"> / m,</w:t>
      </w:r>
    </w:p>
    <w:p w:rsidR="00E06DF3" w:rsidRPr="003D01CF" w:rsidRDefault="00E06DF3" w:rsidP="00E06DF3">
      <w:pPr>
        <w:pStyle w:val="ConsPlusNormal"/>
        <w:tabs>
          <w:tab w:val="left" w:pos="709"/>
        </w:tabs>
        <w:ind w:firstLine="0"/>
        <w:jc w:val="both"/>
        <w:rPr>
          <w:rFonts w:ascii="Times New Roman" w:hAnsi="Times New Roman" w:cs="Times New Roman"/>
          <w:sz w:val="28"/>
          <w:szCs w:val="28"/>
        </w:rPr>
      </w:pPr>
      <w:r w:rsidRPr="003D01CF">
        <w:rPr>
          <w:rFonts w:ascii="Times New Roman" w:hAnsi="Times New Roman" w:cs="Times New Roman"/>
          <w:sz w:val="28"/>
          <w:szCs w:val="28"/>
        </w:rPr>
        <w:t>где D</w:t>
      </w:r>
      <w:r w:rsidRPr="003D01CF">
        <w:rPr>
          <w:rFonts w:ascii="Times New Roman" w:hAnsi="Times New Roman" w:cs="Times New Roman"/>
          <w:sz w:val="28"/>
          <w:szCs w:val="28"/>
          <w:vertAlign w:val="subscript"/>
        </w:rPr>
        <w:t>i</w:t>
      </w:r>
      <w:r w:rsidRPr="003D01CF">
        <w:rPr>
          <w:rFonts w:ascii="Times New Roman" w:hAnsi="Times New Roman" w:cs="Times New Roman"/>
          <w:sz w:val="28"/>
          <w:szCs w:val="28"/>
        </w:rPr>
        <w:t xml:space="preserve"> – индекс, отражающий уровень недостижения i-го результата использования субсидии.</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lastRenderedPageBreak/>
        <w:t>При расчете коэффициента возврата субсидии используются только положительные значения индекса, отражающего уровень недостижения i</w:t>
      </w:r>
      <w:r w:rsidRPr="003D01CF">
        <w:rPr>
          <w:rFonts w:ascii="Times New Roman" w:hAnsi="Times New Roman" w:cs="Times New Roman"/>
          <w:sz w:val="28"/>
          <w:szCs w:val="28"/>
        </w:rPr>
        <w:noBreakHyphen/>
        <w:t>го результата использования субсидии.</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18.2. Индекс, отражающий уровень недостижения i-го результата использования субсидии</w:t>
      </w:r>
      <w:r w:rsidRPr="003D01CF" w:rsidDel="00B75670">
        <w:rPr>
          <w:rFonts w:ascii="Times New Roman" w:hAnsi="Times New Roman" w:cs="Times New Roman"/>
          <w:sz w:val="28"/>
          <w:szCs w:val="28"/>
        </w:rPr>
        <w:t xml:space="preserve"> </w:t>
      </w:r>
      <w:r w:rsidRPr="003D01CF">
        <w:rPr>
          <w:rFonts w:ascii="Times New Roman" w:hAnsi="Times New Roman" w:cs="Times New Roman"/>
          <w:sz w:val="28"/>
          <w:szCs w:val="28"/>
        </w:rPr>
        <w:t>(D</w:t>
      </w:r>
      <w:r w:rsidRPr="003D01CF">
        <w:rPr>
          <w:rFonts w:ascii="Times New Roman" w:hAnsi="Times New Roman" w:cs="Times New Roman"/>
          <w:sz w:val="28"/>
          <w:szCs w:val="28"/>
          <w:vertAlign w:val="subscript"/>
        </w:rPr>
        <w:t>i</w:t>
      </w:r>
      <w:r w:rsidRPr="003D01CF">
        <w:rPr>
          <w:rFonts w:ascii="Times New Roman" w:hAnsi="Times New Roman" w:cs="Times New Roman"/>
          <w:sz w:val="28"/>
          <w:szCs w:val="28"/>
        </w:rPr>
        <w:t>), рассчитывается по формуле:</w:t>
      </w:r>
    </w:p>
    <w:p w:rsidR="00E06DF3" w:rsidRPr="003D01CF" w:rsidRDefault="00E06DF3" w:rsidP="00E06DF3">
      <w:pPr>
        <w:pStyle w:val="ConsPlusNormal"/>
        <w:tabs>
          <w:tab w:val="left" w:pos="709"/>
        </w:tabs>
        <w:jc w:val="both"/>
        <w:rPr>
          <w:rFonts w:ascii="Times New Roman" w:hAnsi="Times New Roman" w:cs="Times New Roman"/>
          <w:sz w:val="28"/>
          <w:szCs w:val="28"/>
        </w:rPr>
      </w:pPr>
    </w:p>
    <w:p w:rsidR="00E06DF3" w:rsidRPr="003D01CF" w:rsidRDefault="00E06DF3" w:rsidP="00E06DF3">
      <w:pPr>
        <w:pStyle w:val="ConsPlusNormal"/>
        <w:tabs>
          <w:tab w:val="left" w:pos="709"/>
        </w:tabs>
        <w:ind w:firstLine="0"/>
        <w:jc w:val="center"/>
        <w:rPr>
          <w:rFonts w:ascii="Times New Roman" w:hAnsi="Times New Roman" w:cs="Times New Roman"/>
          <w:sz w:val="28"/>
          <w:szCs w:val="28"/>
        </w:rPr>
      </w:pPr>
      <w:r w:rsidRPr="003D01CF">
        <w:rPr>
          <w:rFonts w:ascii="Times New Roman" w:hAnsi="Times New Roman" w:cs="Times New Roman"/>
          <w:sz w:val="28"/>
          <w:szCs w:val="28"/>
        </w:rPr>
        <w:t>D</w:t>
      </w:r>
      <w:r w:rsidRPr="003D01CF">
        <w:rPr>
          <w:rFonts w:ascii="Times New Roman" w:hAnsi="Times New Roman" w:cs="Times New Roman"/>
          <w:sz w:val="28"/>
          <w:szCs w:val="28"/>
          <w:vertAlign w:val="subscript"/>
        </w:rPr>
        <w:t>i</w:t>
      </w:r>
      <w:r w:rsidRPr="003D01CF">
        <w:rPr>
          <w:rFonts w:ascii="Times New Roman" w:hAnsi="Times New Roman" w:cs="Times New Roman"/>
          <w:sz w:val="28"/>
          <w:szCs w:val="28"/>
        </w:rPr>
        <w:t xml:space="preserve"> = 1 – T</w:t>
      </w:r>
      <w:r w:rsidRPr="003D01CF">
        <w:rPr>
          <w:rFonts w:ascii="Times New Roman" w:hAnsi="Times New Roman" w:cs="Times New Roman"/>
          <w:sz w:val="28"/>
          <w:szCs w:val="28"/>
          <w:vertAlign w:val="subscript"/>
        </w:rPr>
        <w:t>i</w:t>
      </w:r>
      <w:r w:rsidRPr="003D01CF">
        <w:rPr>
          <w:rFonts w:ascii="Times New Roman" w:hAnsi="Times New Roman" w:cs="Times New Roman"/>
          <w:sz w:val="28"/>
          <w:szCs w:val="28"/>
        </w:rPr>
        <w:t xml:space="preserve"> / S</w:t>
      </w:r>
      <w:r w:rsidRPr="003D01CF">
        <w:rPr>
          <w:rFonts w:ascii="Times New Roman" w:hAnsi="Times New Roman" w:cs="Times New Roman"/>
          <w:sz w:val="28"/>
          <w:szCs w:val="28"/>
          <w:vertAlign w:val="subscript"/>
        </w:rPr>
        <w:t>i</w:t>
      </w:r>
      <w:r w:rsidRPr="003D01CF">
        <w:rPr>
          <w:rFonts w:ascii="Times New Roman" w:hAnsi="Times New Roman" w:cs="Times New Roman"/>
          <w:sz w:val="28"/>
          <w:szCs w:val="28"/>
        </w:rPr>
        <w:t>,</w:t>
      </w:r>
    </w:p>
    <w:p w:rsidR="00E06DF3" w:rsidRPr="003D01CF" w:rsidRDefault="00E06DF3" w:rsidP="00E06DF3">
      <w:pPr>
        <w:pStyle w:val="ConsPlusNormal"/>
        <w:tabs>
          <w:tab w:val="left" w:pos="709"/>
        </w:tabs>
        <w:ind w:firstLine="0"/>
        <w:jc w:val="both"/>
        <w:rPr>
          <w:rFonts w:ascii="Times New Roman" w:hAnsi="Times New Roman" w:cs="Times New Roman"/>
          <w:sz w:val="28"/>
          <w:szCs w:val="28"/>
        </w:rPr>
      </w:pPr>
      <w:r w:rsidRPr="003D01CF">
        <w:rPr>
          <w:rFonts w:ascii="Times New Roman" w:hAnsi="Times New Roman" w:cs="Times New Roman"/>
          <w:sz w:val="28"/>
          <w:szCs w:val="28"/>
        </w:rPr>
        <w:t>где:</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Т</w:t>
      </w:r>
      <w:r w:rsidRPr="003D01CF">
        <w:rPr>
          <w:rFonts w:ascii="Times New Roman" w:hAnsi="Times New Roman" w:cs="Times New Roman"/>
          <w:sz w:val="28"/>
          <w:szCs w:val="28"/>
          <w:vertAlign w:val="subscript"/>
        </w:rPr>
        <w:t>i</w:t>
      </w:r>
      <w:r w:rsidRPr="003D01CF">
        <w:rPr>
          <w:rFonts w:ascii="Times New Roman" w:hAnsi="Times New Roman" w:cs="Times New Roman"/>
          <w:sz w:val="28"/>
          <w:szCs w:val="28"/>
        </w:rPr>
        <w:t xml:space="preserve"> – фактически достигнутое значение i-го результата использования субсидии на отчетную дату;</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S</w:t>
      </w:r>
      <w:r w:rsidRPr="003D01CF">
        <w:rPr>
          <w:rFonts w:ascii="Times New Roman" w:hAnsi="Times New Roman" w:cs="Times New Roman"/>
          <w:sz w:val="28"/>
          <w:szCs w:val="28"/>
          <w:vertAlign w:val="subscript"/>
        </w:rPr>
        <w:t>i</w:t>
      </w:r>
      <w:r w:rsidRPr="003D01CF">
        <w:rPr>
          <w:rFonts w:ascii="Times New Roman" w:hAnsi="Times New Roman" w:cs="Times New Roman"/>
          <w:sz w:val="28"/>
          <w:szCs w:val="28"/>
        </w:rPr>
        <w:t xml:space="preserve"> – плановое значение i-го результата использования субсидии, установленное соглашением.</w:t>
      </w:r>
    </w:p>
    <w:p w:rsidR="00E06DF3" w:rsidRPr="003D01CF" w:rsidRDefault="00E06DF3" w:rsidP="00E06DF3">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19.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(S</w:t>
      </w:r>
      <w:r w:rsidRPr="003D01CF">
        <w:rPr>
          <w:rFonts w:ascii="Times New Roman" w:eastAsia="Calibri" w:hAnsi="Times New Roman" w:cs="Times New Roman"/>
          <w:sz w:val="28"/>
          <w:szCs w:val="28"/>
          <w:vertAlign w:val="subscript"/>
          <w:lang w:eastAsia="en-US"/>
        </w:rPr>
        <w:t>н</w:t>
      </w:r>
      <w:r w:rsidRPr="003D01CF">
        <w:rPr>
          <w:rFonts w:ascii="Times New Roman" w:eastAsia="Calibri" w:hAnsi="Times New Roman" w:cs="Times New Roman"/>
          <w:sz w:val="28"/>
          <w:szCs w:val="28"/>
          <w:lang w:eastAsia="en-US"/>
        </w:rPr>
        <w:t>), рассчитывается по формуле:</w:t>
      </w:r>
    </w:p>
    <w:p w:rsidR="00E06DF3" w:rsidRPr="003D01CF" w:rsidRDefault="00E06DF3" w:rsidP="00E06DF3">
      <w:pPr>
        <w:spacing w:after="0" w:line="240" w:lineRule="auto"/>
        <w:jc w:val="both"/>
        <w:rPr>
          <w:rFonts w:ascii="Times New Roman" w:eastAsia="Calibri" w:hAnsi="Times New Roman" w:cs="Times New Roman"/>
          <w:sz w:val="28"/>
          <w:szCs w:val="28"/>
          <w:lang w:eastAsia="en-US"/>
        </w:rPr>
      </w:pPr>
    </w:p>
    <w:p w:rsidR="00E06DF3" w:rsidRPr="003D01CF" w:rsidRDefault="00E06DF3" w:rsidP="00E06DF3">
      <w:pPr>
        <w:spacing w:after="0" w:line="240" w:lineRule="auto"/>
        <w:jc w:val="center"/>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S</w:t>
      </w:r>
      <w:r w:rsidRPr="003D01CF">
        <w:rPr>
          <w:rFonts w:ascii="Times New Roman" w:eastAsia="Calibri" w:hAnsi="Times New Roman" w:cs="Times New Roman"/>
          <w:sz w:val="28"/>
          <w:szCs w:val="28"/>
          <w:vertAlign w:val="subscript"/>
          <w:lang w:eastAsia="en-US"/>
        </w:rPr>
        <w:t>н</w:t>
      </w:r>
      <w:r w:rsidRPr="003D01CF">
        <w:rPr>
          <w:rFonts w:ascii="Times New Roman" w:eastAsia="Calibri" w:hAnsi="Times New Roman" w:cs="Times New Roman"/>
          <w:sz w:val="28"/>
          <w:szCs w:val="28"/>
          <w:lang w:eastAsia="en-US"/>
        </w:rPr>
        <w:t xml:space="preserve"> = S</w:t>
      </w:r>
      <w:r w:rsidRPr="003D01CF">
        <w:rPr>
          <w:rFonts w:ascii="Times New Roman" w:eastAsia="Calibri" w:hAnsi="Times New Roman" w:cs="Times New Roman"/>
          <w:sz w:val="28"/>
          <w:szCs w:val="28"/>
          <w:vertAlign w:val="subscript"/>
          <w:lang w:eastAsia="en-US"/>
        </w:rPr>
        <w:t>ф</w:t>
      </w:r>
      <w:r w:rsidRPr="003D01CF">
        <w:rPr>
          <w:rFonts w:ascii="Times New Roman" w:eastAsia="Calibri" w:hAnsi="Times New Roman" w:cs="Times New Roman"/>
          <w:sz w:val="28"/>
          <w:szCs w:val="28"/>
          <w:lang w:eastAsia="en-US"/>
        </w:rPr>
        <w:t xml:space="preserve"> </w:t>
      </w:r>
      <w:r w:rsidRPr="003D01CF">
        <w:rPr>
          <w:rFonts w:ascii="Times New Roman" w:eastAsia="Calibri" w:hAnsi="Times New Roman" w:cs="Times New Roman"/>
          <w:noProof/>
          <w:sz w:val="28"/>
          <w:szCs w:val="28"/>
        </w:rPr>
        <w:drawing>
          <wp:inline distT="0" distB="0" distL="0" distR="0" wp14:anchorId="3571C8F7" wp14:editId="69377D1A">
            <wp:extent cx="123825" cy="200025"/>
            <wp:effectExtent l="1905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23825" cy="200025"/>
                    </a:xfrm>
                    <a:prstGeom prst="rect">
                      <a:avLst/>
                    </a:prstGeom>
                    <a:noFill/>
                    <a:ln w="9525">
                      <a:noFill/>
                      <a:miter lim="800000"/>
                      <a:headEnd/>
                      <a:tailEnd/>
                    </a:ln>
                  </pic:spPr>
                </pic:pic>
              </a:graphicData>
            </a:graphic>
          </wp:inline>
        </w:drawing>
      </w:r>
      <w:r w:rsidRPr="003D01CF">
        <w:rPr>
          <w:rFonts w:ascii="Times New Roman" w:eastAsia="Calibri" w:hAnsi="Times New Roman" w:cs="Times New Roman"/>
          <w:sz w:val="28"/>
          <w:szCs w:val="28"/>
          <w:lang w:eastAsia="en-US"/>
        </w:rPr>
        <w:t xml:space="preserve"> S</w:t>
      </w:r>
      <w:r w:rsidRPr="003D01CF">
        <w:rPr>
          <w:rFonts w:ascii="Times New Roman" w:eastAsia="Calibri" w:hAnsi="Times New Roman" w:cs="Times New Roman"/>
          <w:sz w:val="28"/>
          <w:szCs w:val="28"/>
          <w:vertAlign w:val="subscript"/>
          <w:lang w:eastAsia="en-US"/>
        </w:rPr>
        <w:t>к</w:t>
      </w:r>
      <w:r w:rsidRPr="003D01CF">
        <w:rPr>
          <w:rFonts w:ascii="Times New Roman" w:eastAsia="Calibri" w:hAnsi="Times New Roman" w:cs="Times New Roman"/>
          <w:sz w:val="28"/>
          <w:szCs w:val="28"/>
          <w:lang w:eastAsia="en-US"/>
        </w:rPr>
        <w:t xml:space="preserve"> </w:t>
      </w:r>
      <w:r w:rsidRPr="003D01CF">
        <w:rPr>
          <w:rFonts w:ascii="Times New Roman" w:eastAsia="Calibri" w:hAnsi="Times New Roman" w:cs="Times New Roman"/>
          <w:noProof/>
          <w:sz w:val="28"/>
          <w:szCs w:val="28"/>
        </w:rPr>
        <w:drawing>
          <wp:inline distT="0" distB="0" distL="0" distR="0" wp14:anchorId="10C73254" wp14:editId="44E278DD">
            <wp:extent cx="95250" cy="180975"/>
            <wp:effectExtent l="19050" t="0" r="0" b="0"/>
            <wp:docPr id="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95250" cy="180975"/>
                    </a:xfrm>
                    <a:prstGeom prst="rect">
                      <a:avLst/>
                    </a:prstGeom>
                    <a:noFill/>
                    <a:ln w="9525">
                      <a:noFill/>
                      <a:miter lim="800000"/>
                      <a:headEnd/>
                      <a:tailEnd/>
                    </a:ln>
                  </pic:spPr>
                </pic:pic>
              </a:graphicData>
            </a:graphic>
          </wp:inline>
        </w:drawing>
      </w:r>
      <w:r w:rsidRPr="003D01CF">
        <w:rPr>
          <w:rFonts w:ascii="Times New Roman" w:eastAsia="Calibri" w:hAnsi="Times New Roman" w:cs="Times New Roman"/>
          <w:sz w:val="28"/>
          <w:szCs w:val="28"/>
          <w:lang w:eastAsia="en-US"/>
        </w:rPr>
        <w:t xml:space="preserve"> К</w:t>
      </w:r>
      <w:r w:rsidRPr="003D01CF">
        <w:rPr>
          <w:rFonts w:ascii="Times New Roman" w:eastAsia="Calibri" w:hAnsi="Times New Roman" w:cs="Times New Roman"/>
          <w:sz w:val="28"/>
          <w:szCs w:val="28"/>
          <w:vertAlign w:val="subscript"/>
          <w:lang w:eastAsia="en-US"/>
        </w:rPr>
        <w:t>ф</w:t>
      </w:r>
      <w:r w:rsidRPr="003D01CF">
        <w:rPr>
          <w:rFonts w:ascii="Times New Roman" w:eastAsia="Calibri" w:hAnsi="Times New Roman" w:cs="Times New Roman"/>
          <w:sz w:val="28"/>
          <w:szCs w:val="28"/>
          <w:lang w:eastAsia="en-US"/>
        </w:rPr>
        <w:t>,</w:t>
      </w:r>
    </w:p>
    <w:p w:rsidR="00E06DF3" w:rsidRPr="003D01CF" w:rsidRDefault="00E06DF3" w:rsidP="00E06DF3">
      <w:pPr>
        <w:spacing w:after="0" w:line="240" w:lineRule="auto"/>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где:</w:t>
      </w:r>
    </w:p>
    <w:p w:rsidR="00E06DF3" w:rsidRPr="003D01CF" w:rsidRDefault="00E06DF3" w:rsidP="00E06DF3">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S</w:t>
      </w:r>
      <w:r w:rsidRPr="003D01CF">
        <w:rPr>
          <w:rFonts w:ascii="Times New Roman" w:eastAsia="Calibri" w:hAnsi="Times New Roman" w:cs="Times New Roman"/>
          <w:sz w:val="28"/>
          <w:szCs w:val="28"/>
          <w:vertAlign w:val="subscript"/>
          <w:lang w:eastAsia="en-US"/>
        </w:rPr>
        <w:t>ф</w:t>
      </w:r>
      <w:r w:rsidRPr="003D01CF">
        <w:rPr>
          <w:rFonts w:ascii="Times New Roman" w:eastAsia="Calibri" w:hAnsi="Times New Roman" w:cs="Times New Roman"/>
          <w:sz w:val="28"/>
          <w:szCs w:val="28"/>
          <w:lang w:eastAsia="en-US"/>
        </w:rPr>
        <w:t xml:space="preserve"> – </w:t>
      </w:r>
      <w:r w:rsidRPr="003D01CF">
        <w:rPr>
          <w:rFonts w:ascii="Times New Roman" w:hAnsi="Times New Roman" w:cs="Times New Roman"/>
          <w:sz w:val="28"/>
          <w:szCs w:val="28"/>
        </w:rPr>
        <w:t>размер субсидии по состоянию на дату окончания контрольного мероприятия без учета размера остатка субсидии, не использованного по состоянию на 01 января текущего финансового года;</w:t>
      </w:r>
    </w:p>
    <w:p w:rsidR="00E06DF3" w:rsidRPr="003D01CF" w:rsidRDefault="00E06DF3" w:rsidP="00E06DF3">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S</w:t>
      </w:r>
      <w:r w:rsidRPr="003D01CF">
        <w:rPr>
          <w:rFonts w:ascii="Times New Roman" w:eastAsia="Calibri" w:hAnsi="Times New Roman" w:cs="Times New Roman"/>
          <w:sz w:val="28"/>
          <w:szCs w:val="28"/>
          <w:vertAlign w:val="subscript"/>
          <w:lang w:eastAsia="en-US"/>
        </w:rPr>
        <w:t>к</w:t>
      </w:r>
      <w:r w:rsidRPr="003D01CF">
        <w:rPr>
          <w:rFonts w:ascii="Times New Roman" w:eastAsia="Calibri" w:hAnsi="Times New Roman" w:cs="Times New Roman"/>
          <w:sz w:val="28"/>
          <w:szCs w:val="28"/>
          <w:lang w:eastAsia="en-US"/>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области получателем средств, необходимых для исполнения расходного обязательства муниципального образования области, в целях софинансирования которого предоставлена субсидия, по состоянию на дату окончания контрольного мероприятия;</w:t>
      </w:r>
    </w:p>
    <w:p w:rsidR="00E06DF3" w:rsidRPr="003D01CF" w:rsidRDefault="00E06DF3" w:rsidP="00E06DF3">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K</w:t>
      </w:r>
      <w:r w:rsidRPr="003D01CF">
        <w:rPr>
          <w:rFonts w:ascii="Times New Roman" w:eastAsia="Calibri" w:hAnsi="Times New Roman" w:cs="Times New Roman"/>
          <w:sz w:val="28"/>
          <w:szCs w:val="28"/>
          <w:vertAlign w:val="subscript"/>
          <w:lang w:eastAsia="en-US"/>
        </w:rPr>
        <w:t>ф</w:t>
      </w:r>
      <w:r w:rsidRPr="003D01CF">
        <w:rPr>
          <w:rFonts w:ascii="Times New Roman" w:eastAsia="Calibri" w:hAnsi="Times New Roman" w:cs="Times New Roman"/>
          <w:sz w:val="28"/>
          <w:szCs w:val="28"/>
          <w:lang w:eastAsia="en-US"/>
        </w:rPr>
        <w:t xml:space="preserve"> – безразмерный коэффициент, выражающий уровень софинансирования расходного обязательства муниципального образования области из областного </w:t>
      </w:r>
      <w:bookmarkStart w:id="1" w:name="sub_53"/>
      <w:r w:rsidRPr="003D01CF">
        <w:rPr>
          <w:rFonts w:ascii="Times New Roman" w:eastAsia="Calibri" w:hAnsi="Times New Roman" w:cs="Times New Roman"/>
          <w:sz w:val="28"/>
          <w:szCs w:val="28"/>
          <w:lang w:eastAsia="en-US"/>
        </w:rPr>
        <w:t>бюджета по соответствующему мероприятию, предусмотренный соглашением.</w:t>
      </w:r>
    </w:p>
    <w:p w:rsidR="00E06DF3" w:rsidRPr="003D01CF" w:rsidRDefault="00E06DF3" w:rsidP="00E06DF3">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20. При выявлении случаев, указанных в пункте 18 Порядка, министерство в срок не позднее 15 марта текущего финансового года направляет в адрес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bookmarkEnd w:id="1"/>
    <w:p w:rsidR="00E06DF3" w:rsidRPr="003D01CF" w:rsidRDefault="00E06DF3" w:rsidP="00E06DF3">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 образованием области средств местного бюджета в областной бюджет в срок, установленный абзацем первым данного пункта.</w:t>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lastRenderedPageBreak/>
        <w:t xml:space="preserve">21. Средства, перечисленные из местного бюджета в областной бюджет в соответствии с </w:t>
      </w:r>
      <w:hyperlink w:anchor="P116" w:history="1">
        <w:r w:rsidRPr="003D01CF">
          <w:rPr>
            <w:rFonts w:ascii="Times New Roman" w:hAnsi="Times New Roman" w:cs="Times New Roman"/>
            <w:sz w:val="28"/>
            <w:szCs w:val="28"/>
          </w:rPr>
          <w:t xml:space="preserve">пунктами </w:t>
        </w:r>
      </w:hyperlink>
      <w:r w:rsidRPr="003D01CF">
        <w:rPr>
          <w:rFonts w:ascii="Times New Roman" w:hAnsi="Times New Roman" w:cs="Times New Roman"/>
          <w:sz w:val="28"/>
          <w:szCs w:val="28"/>
        </w:rPr>
        <w:t xml:space="preserve">18 и </w:t>
      </w:r>
      <w:hyperlink w:anchor="P117" w:history="1">
        <w:r w:rsidRPr="003D01CF">
          <w:rPr>
            <w:rFonts w:ascii="Times New Roman" w:hAnsi="Times New Roman" w:cs="Times New Roman"/>
            <w:sz w:val="28"/>
            <w:szCs w:val="28"/>
          </w:rPr>
          <w:t>19</w:t>
        </w:r>
      </w:hyperlink>
      <w:r w:rsidRPr="003D01CF">
        <w:rPr>
          <w:rFonts w:ascii="Times New Roman" w:hAnsi="Times New Roman" w:cs="Times New Roman"/>
          <w:sz w:val="28"/>
          <w:szCs w:val="28"/>
        </w:rPr>
        <w:t xml:space="preserve"> Порядка, зачисляются в дорожный фонд Ярославской области.</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22. Ответственность за нецелевое расходование субсидии возлагается на муниципальные образования области.</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В случае нецелевого использования субсидии к муниципальному образованию области применяются бюджетные меры принуждения, предусмотренные бюджетным законодательством Российской Федерации.</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23. Контроль за соблюдением муниципальными образованиями области условий предоставления и расходования субсидии осуществляется министерством и органом государственного финансового контроля Ярославской области.</w:t>
      </w:r>
    </w:p>
    <w:p w:rsidR="00E06DF3" w:rsidRPr="003D01CF" w:rsidRDefault="00E06DF3" w:rsidP="00E06DF3">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 xml:space="preserve">24.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w:t>
      </w:r>
      <w:hyperlink r:id="rId11" w:history="1">
        <w:r w:rsidRPr="003D01CF">
          <w:rPr>
            <w:rFonts w:ascii="Times New Roman" w:eastAsia="Calibri" w:hAnsi="Times New Roman" w:cs="Times New Roman"/>
            <w:sz w:val="28"/>
            <w:szCs w:val="28"/>
            <w:lang w:eastAsia="en-US"/>
          </w:rPr>
          <w:t>постановлением</w:t>
        </w:r>
      </w:hyperlink>
      <w:r w:rsidRPr="003D01CF">
        <w:rPr>
          <w:rFonts w:ascii="Times New Roman" w:eastAsia="Calibri" w:hAnsi="Times New Roman" w:cs="Times New Roman"/>
          <w:sz w:val="28"/>
          <w:szCs w:val="28"/>
          <w:lang w:eastAsia="en-US"/>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w:t>
      </w:r>
    </w:p>
    <w:p w:rsidR="00E06DF3" w:rsidRPr="003D01CF" w:rsidRDefault="00E06DF3" w:rsidP="00E06DF3">
      <w:pPr>
        <w:tabs>
          <w:tab w:val="left" w:pos="709"/>
        </w:tabs>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постановлением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министерством финансов Ярославской области действие соглашения продлевается на очередной финансовый год путем заключения дополнительного соглашения.</w:t>
      </w:r>
    </w:p>
    <w:p w:rsidR="00E06DF3" w:rsidRPr="003D01CF" w:rsidRDefault="00E06DF3" w:rsidP="00E06DF3">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25. В случае отсутствия на 01 сентября текущего финансового года заключенных муниципальных контрактов (договоров) с исполнителями работ на весь период строительства (реконструкции) или иных договоров, неразрывно связанных с объектом, включающих график производства работ (услуг), капитального ремонта объектов дорожного хозяйства муниципальной собственности, соглашение с муниципальным образованием области расторгается.</w:t>
      </w:r>
    </w:p>
    <w:p w:rsidR="00E06DF3" w:rsidRPr="003D01CF" w:rsidRDefault="00E06DF3" w:rsidP="00E06DF3">
      <w:pPr>
        <w:spacing w:after="0" w:line="240" w:lineRule="auto"/>
        <w:rPr>
          <w:rFonts w:ascii="Times New Roman" w:eastAsia="Calibri" w:hAnsi="Times New Roman" w:cs="Times New Roman"/>
          <w:sz w:val="28"/>
          <w:szCs w:val="28"/>
          <w:lang w:eastAsia="en-US"/>
        </w:rPr>
      </w:pPr>
      <w:r w:rsidRPr="003D01CF">
        <w:rPr>
          <w:rFonts w:ascii="Times New Roman" w:hAnsi="Times New Roman" w:cs="Times New Roman"/>
          <w:sz w:val="28"/>
          <w:szCs w:val="28"/>
        </w:rPr>
        <w:br w:type="page"/>
      </w:r>
    </w:p>
    <w:p w:rsidR="00E06DF3" w:rsidRPr="003D01CF" w:rsidRDefault="00E06DF3" w:rsidP="00E06DF3">
      <w:pPr>
        <w:pStyle w:val="ConsPlusNormal"/>
        <w:tabs>
          <w:tab w:val="left" w:pos="709"/>
        </w:tabs>
        <w:ind w:firstLine="709"/>
        <w:jc w:val="both"/>
        <w:rPr>
          <w:rFonts w:ascii="Times New Roman" w:hAnsi="Times New Roman" w:cs="Times New Roman"/>
          <w:sz w:val="28"/>
          <w:szCs w:val="28"/>
        </w:rPr>
      </w:pPr>
    </w:p>
    <w:tbl>
      <w:tblPr>
        <w:tblW w:w="0" w:type="auto"/>
        <w:tblLook w:val="04A0" w:firstRow="1" w:lastRow="0" w:firstColumn="1" w:lastColumn="0" w:noHBand="0" w:noVBand="1"/>
      </w:tblPr>
      <w:tblGrid>
        <w:gridCol w:w="5352"/>
        <w:gridCol w:w="4218"/>
      </w:tblGrid>
      <w:tr w:rsidR="00E06DF3" w:rsidRPr="003D01CF" w:rsidTr="00D3327B">
        <w:tc>
          <w:tcPr>
            <w:tcW w:w="5352" w:type="dxa"/>
          </w:tcPr>
          <w:p w:rsidR="00E06DF3" w:rsidRPr="003D01CF" w:rsidRDefault="00E06DF3" w:rsidP="00D3327B">
            <w:pPr>
              <w:pStyle w:val="ConsPlusNormal"/>
              <w:jc w:val="right"/>
              <w:rPr>
                <w:rFonts w:ascii="Times New Roman" w:hAnsi="Times New Roman" w:cs="Times New Roman"/>
                <w:sz w:val="28"/>
                <w:szCs w:val="28"/>
              </w:rPr>
            </w:pPr>
          </w:p>
        </w:tc>
        <w:tc>
          <w:tcPr>
            <w:tcW w:w="4218" w:type="dxa"/>
          </w:tcPr>
          <w:p w:rsidR="00E06DF3" w:rsidRPr="003D01CF" w:rsidRDefault="00E06DF3" w:rsidP="00D3327B">
            <w:pPr>
              <w:pStyle w:val="ConsPlusNormal"/>
              <w:jc w:val="both"/>
              <w:rPr>
                <w:rFonts w:ascii="Times New Roman" w:hAnsi="Times New Roman" w:cs="Times New Roman"/>
                <w:sz w:val="28"/>
                <w:szCs w:val="28"/>
              </w:rPr>
            </w:pPr>
            <w:r w:rsidRPr="003D01CF">
              <w:rPr>
                <w:rFonts w:ascii="Times New Roman" w:hAnsi="Times New Roman" w:cs="Times New Roman"/>
                <w:sz w:val="28"/>
                <w:szCs w:val="28"/>
              </w:rPr>
              <w:t xml:space="preserve">Приложение </w:t>
            </w:r>
          </w:p>
          <w:p w:rsidR="00E06DF3" w:rsidRPr="003D01CF" w:rsidRDefault="00E06DF3" w:rsidP="00D3327B">
            <w:pPr>
              <w:pStyle w:val="ConsPlusNormal"/>
              <w:jc w:val="both"/>
              <w:rPr>
                <w:rFonts w:ascii="Times New Roman" w:hAnsi="Times New Roman" w:cs="Times New Roman"/>
                <w:sz w:val="28"/>
                <w:szCs w:val="28"/>
              </w:rPr>
            </w:pPr>
            <w:r w:rsidRPr="003D01CF">
              <w:rPr>
                <w:rFonts w:ascii="Times New Roman" w:hAnsi="Times New Roman" w:cs="Times New Roman"/>
                <w:sz w:val="28"/>
                <w:szCs w:val="28"/>
              </w:rPr>
              <w:t>к Порядку</w:t>
            </w:r>
          </w:p>
        </w:tc>
      </w:tr>
    </w:tbl>
    <w:p w:rsidR="00E06DF3" w:rsidRPr="003D01CF" w:rsidRDefault="00E06DF3" w:rsidP="00E06DF3">
      <w:pPr>
        <w:pStyle w:val="ConsPlusNormal"/>
        <w:jc w:val="right"/>
        <w:rPr>
          <w:rFonts w:ascii="Times New Roman" w:hAnsi="Times New Roman" w:cs="Times New Roman"/>
          <w:sz w:val="28"/>
          <w:szCs w:val="28"/>
        </w:rPr>
      </w:pPr>
    </w:p>
    <w:p w:rsidR="00E06DF3" w:rsidRPr="003D01CF" w:rsidRDefault="00E06DF3" w:rsidP="00E06DF3">
      <w:pPr>
        <w:pStyle w:val="ConsPlusNormal"/>
        <w:jc w:val="right"/>
        <w:rPr>
          <w:rFonts w:ascii="Times New Roman" w:hAnsi="Times New Roman" w:cs="Times New Roman"/>
          <w:sz w:val="28"/>
          <w:szCs w:val="28"/>
        </w:rPr>
      </w:pPr>
    </w:p>
    <w:p w:rsidR="00E06DF3" w:rsidRPr="003D01CF" w:rsidRDefault="00E06DF3" w:rsidP="00E06DF3">
      <w:pPr>
        <w:pStyle w:val="ConsPlusNormal"/>
        <w:ind w:firstLine="0"/>
        <w:jc w:val="center"/>
        <w:rPr>
          <w:rFonts w:ascii="Times New Roman" w:hAnsi="Times New Roman" w:cs="Times New Roman"/>
          <w:b/>
          <w:sz w:val="28"/>
          <w:szCs w:val="28"/>
        </w:rPr>
      </w:pPr>
      <w:r w:rsidRPr="003D01CF">
        <w:rPr>
          <w:rFonts w:ascii="Times New Roman" w:hAnsi="Times New Roman" w:cs="Times New Roman"/>
          <w:b/>
          <w:sz w:val="28"/>
          <w:szCs w:val="28"/>
        </w:rPr>
        <w:t>ПОРЯДОК</w:t>
      </w:r>
    </w:p>
    <w:p w:rsidR="00E06DF3" w:rsidRPr="003D01CF" w:rsidRDefault="003D01CF" w:rsidP="003D01CF">
      <w:pPr>
        <w:pStyle w:val="ConsPlusNormal"/>
        <w:ind w:firstLine="0"/>
        <w:jc w:val="center"/>
        <w:rPr>
          <w:rFonts w:ascii="Times New Roman" w:hAnsi="Times New Roman" w:cs="Times New Roman"/>
          <w:b/>
          <w:sz w:val="28"/>
          <w:szCs w:val="28"/>
        </w:rPr>
      </w:pPr>
      <w:r w:rsidRPr="003D01CF">
        <w:rPr>
          <w:rFonts w:ascii="Times New Roman" w:hAnsi="Times New Roman" w:cs="Times New Roman"/>
          <w:b/>
          <w:sz w:val="28"/>
          <w:szCs w:val="28"/>
        </w:rPr>
        <w:t>ОЦЕНКИ РЕЗУЛЬТАТИВНОСТИ И ЭФФЕКТИВНОСТИ ИСПОЛЬЗОВАНИЯ СУБСИДИИ НА КОМПЛЕКСНОЕ РАЗВИТИЕ ТРАНСПОРТНОЙ ИНФРАСТРУКТУРЫ ГОРОДСКОЙ АГЛОМЕРАЦИИ «ЯРОСЛАВСКАЯ»</w:t>
      </w:r>
    </w:p>
    <w:p w:rsidR="00E06DF3" w:rsidRPr="003D01CF" w:rsidRDefault="00E06DF3" w:rsidP="00E06DF3">
      <w:pPr>
        <w:spacing w:after="0" w:line="240" w:lineRule="auto"/>
        <w:jc w:val="center"/>
        <w:rPr>
          <w:rFonts w:ascii="Times New Roman" w:hAnsi="Times New Roman" w:cs="Times New Roman"/>
          <w:sz w:val="28"/>
          <w:szCs w:val="28"/>
        </w:rPr>
      </w:pP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Оценка эффективности использования субсидии на комплексное развитие транспортной инфраструктуры городской агломерации «Ярославская» (далее – субсидия) осуществляется министерством дорожного хозяйства Ярославской области и органом местного самоуправления соответствующего муниципального образования области путем определения степени достижения ожидаемых результатов, а также путем сравнения текущих значений показателей с их плановыми значениями.</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Комплексный показатель эффективности использования субсидии оценивается путем соотнесения степени достижения значения показателя результата использования субсидии с уровнем финансирования субсидии с начала реализации мероприятий. Комплексный показатель эффективности использования субсидии (R</w:t>
      </w:r>
      <w:r w:rsidRPr="003D01CF">
        <w:rPr>
          <w:rFonts w:ascii="Times New Roman" w:hAnsi="Times New Roman" w:cs="Times New Roman"/>
          <w:sz w:val="28"/>
          <w:szCs w:val="28"/>
          <w:vertAlign w:val="subscript"/>
        </w:rPr>
        <w:t>комп.</w:t>
      </w:r>
      <w:r w:rsidRPr="003D01CF">
        <w:rPr>
          <w:rFonts w:ascii="Times New Roman" w:hAnsi="Times New Roman" w:cs="Times New Roman"/>
          <w:sz w:val="28"/>
          <w:szCs w:val="28"/>
        </w:rPr>
        <w:t>) рассчитывается по формуле:</w:t>
      </w:r>
    </w:p>
    <w:p w:rsidR="00E06DF3" w:rsidRPr="003D01CF" w:rsidRDefault="00E06DF3" w:rsidP="00E06DF3">
      <w:pPr>
        <w:pStyle w:val="ConsPlusNormal"/>
        <w:jc w:val="both"/>
        <w:rPr>
          <w:rFonts w:ascii="Times New Roman" w:hAnsi="Times New Roman" w:cs="Times New Roman"/>
          <w:sz w:val="28"/>
          <w:szCs w:val="28"/>
        </w:rPr>
      </w:pPr>
    </w:p>
    <w:tbl>
      <w:tblPr>
        <w:tblW w:w="4759" w:type="dxa"/>
        <w:tblInd w:w="1951" w:type="dxa"/>
        <w:tblLayout w:type="fixed"/>
        <w:tblLook w:val="04A0" w:firstRow="1" w:lastRow="0" w:firstColumn="1" w:lastColumn="0" w:noHBand="0" w:noVBand="1"/>
      </w:tblPr>
      <w:tblGrid>
        <w:gridCol w:w="1134"/>
        <w:gridCol w:w="1559"/>
        <w:gridCol w:w="2066"/>
      </w:tblGrid>
      <w:tr w:rsidR="00E06DF3" w:rsidRPr="003D01CF" w:rsidTr="00D3327B">
        <w:trPr>
          <w:trHeight w:val="480"/>
        </w:trPr>
        <w:tc>
          <w:tcPr>
            <w:tcW w:w="1134" w:type="dxa"/>
            <w:vMerge w:val="restart"/>
            <w:vAlign w:val="center"/>
          </w:tcPr>
          <w:p w:rsidR="00E06DF3" w:rsidRPr="003D01CF" w:rsidRDefault="00E06DF3" w:rsidP="00D3327B">
            <w:pPr>
              <w:shd w:val="clear" w:color="auto" w:fill="FFFFFF"/>
              <w:spacing w:after="0" w:line="240" w:lineRule="auto"/>
              <w:rPr>
                <w:rFonts w:ascii="Times New Roman" w:hAnsi="Times New Roman" w:cs="Times New Roman"/>
                <w:sz w:val="28"/>
                <w:szCs w:val="28"/>
              </w:rPr>
            </w:pPr>
            <w:r w:rsidRPr="003D01CF">
              <w:rPr>
                <w:rFonts w:ascii="Times New Roman" w:hAnsi="Times New Roman" w:cs="Times New Roman"/>
                <w:sz w:val="28"/>
                <w:szCs w:val="28"/>
              </w:rPr>
              <w:t>R</w:t>
            </w:r>
            <w:r w:rsidRPr="003D01CF">
              <w:rPr>
                <w:rFonts w:ascii="Times New Roman" w:hAnsi="Times New Roman" w:cs="Times New Roman"/>
                <w:sz w:val="28"/>
                <w:szCs w:val="28"/>
                <w:vertAlign w:val="subscript"/>
              </w:rPr>
              <w:t>комп.</w:t>
            </w:r>
            <w:r w:rsidRPr="003D01CF">
              <w:rPr>
                <w:rFonts w:ascii="Times New Roman" w:hAnsi="Times New Roman" w:cs="Times New Roman"/>
                <w:sz w:val="28"/>
                <w:szCs w:val="28"/>
              </w:rPr>
              <w:t xml:space="preserve"> =</w:t>
            </w:r>
          </w:p>
        </w:tc>
        <w:tc>
          <w:tcPr>
            <w:tcW w:w="1559" w:type="dxa"/>
            <w:tcBorders>
              <w:bottom w:val="single" w:sz="4" w:space="0" w:color="auto"/>
            </w:tcBorders>
            <w:vAlign w:val="bottom"/>
          </w:tcPr>
          <w:p w:rsidR="00E06DF3" w:rsidRPr="003D01CF" w:rsidRDefault="00E06DF3" w:rsidP="00D3327B">
            <w:pPr>
              <w:shd w:val="clear" w:color="auto" w:fill="FFFFFF"/>
              <w:spacing w:after="0" w:line="240" w:lineRule="auto"/>
              <w:jc w:val="center"/>
              <w:rPr>
                <w:rFonts w:ascii="Times New Roman" w:hAnsi="Times New Roman" w:cs="Times New Roman"/>
                <w:sz w:val="28"/>
                <w:szCs w:val="28"/>
              </w:rPr>
            </w:pPr>
            <w:r w:rsidRPr="003D01CF">
              <w:rPr>
                <w:rFonts w:ascii="Times New Roman" w:hAnsi="Times New Roman" w:cs="Times New Roman"/>
                <w:sz w:val="28"/>
                <w:szCs w:val="28"/>
              </w:rPr>
              <w:t>R</w:t>
            </w:r>
            <w:r w:rsidRPr="003D01CF">
              <w:rPr>
                <w:rFonts w:ascii="Times New Roman" w:hAnsi="Times New Roman" w:cs="Times New Roman"/>
                <w:sz w:val="28"/>
                <w:szCs w:val="28"/>
                <w:vertAlign w:val="subscript"/>
              </w:rPr>
              <w:t>i</w:t>
            </w:r>
          </w:p>
        </w:tc>
        <w:tc>
          <w:tcPr>
            <w:tcW w:w="2066" w:type="dxa"/>
            <w:vMerge w:val="restart"/>
            <w:vAlign w:val="center"/>
          </w:tcPr>
          <w:p w:rsidR="00E06DF3" w:rsidRPr="003D01CF" w:rsidRDefault="00E06DF3" w:rsidP="00D3327B">
            <w:pPr>
              <w:shd w:val="clear" w:color="auto" w:fill="FFFFFF"/>
              <w:spacing w:after="0" w:line="240" w:lineRule="auto"/>
              <w:rPr>
                <w:rFonts w:ascii="Times New Roman" w:hAnsi="Times New Roman" w:cs="Times New Roman"/>
                <w:sz w:val="28"/>
                <w:szCs w:val="28"/>
              </w:rPr>
            </w:pPr>
            <w:r w:rsidRPr="003D01CF">
              <w:rPr>
                <w:rFonts w:ascii="Times New Roman" w:hAnsi="Times New Roman" w:cs="Times New Roman"/>
                <w:sz w:val="28"/>
                <w:szCs w:val="28"/>
              </w:rPr>
              <w:t>× 100 %,</w:t>
            </w:r>
          </w:p>
        </w:tc>
      </w:tr>
      <w:tr w:rsidR="00E06DF3" w:rsidRPr="003D01CF" w:rsidTr="00D3327B">
        <w:trPr>
          <w:trHeight w:val="480"/>
        </w:trPr>
        <w:tc>
          <w:tcPr>
            <w:tcW w:w="1134" w:type="dxa"/>
            <w:vMerge/>
            <w:vAlign w:val="center"/>
          </w:tcPr>
          <w:p w:rsidR="00E06DF3" w:rsidRPr="003D01CF" w:rsidRDefault="00E06DF3" w:rsidP="00D3327B">
            <w:pPr>
              <w:shd w:val="clear" w:color="auto" w:fill="FFFFFF"/>
              <w:spacing w:after="0" w:line="240" w:lineRule="auto"/>
              <w:ind w:firstLine="709"/>
              <w:jc w:val="center"/>
              <w:rPr>
                <w:rFonts w:ascii="Times New Roman" w:hAnsi="Times New Roman" w:cs="Times New Roman"/>
                <w:sz w:val="28"/>
                <w:szCs w:val="28"/>
              </w:rPr>
            </w:pPr>
          </w:p>
        </w:tc>
        <w:tc>
          <w:tcPr>
            <w:tcW w:w="1559" w:type="dxa"/>
            <w:tcBorders>
              <w:top w:val="single" w:sz="4" w:space="0" w:color="auto"/>
            </w:tcBorders>
            <w:vAlign w:val="bottom"/>
          </w:tcPr>
          <w:p w:rsidR="00E06DF3" w:rsidRPr="003D01CF" w:rsidRDefault="00E06DF3" w:rsidP="00D3327B">
            <w:pPr>
              <w:shd w:val="clear" w:color="auto" w:fill="FFFFFF"/>
              <w:spacing w:after="0" w:line="240" w:lineRule="auto"/>
              <w:jc w:val="center"/>
              <w:rPr>
                <w:rFonts w:ascii="Times New Roman" w:hAnsi="Times New Roman" w:cs="Times New Roman"/>
                <w:sz w:val="28"/>
                <w:szCs w:val="28"/>
              </w:rPr>
            </w:pPr>
            <w:r w:rsidRPr="003D01CF">
              <w:rPr>
                <w:rFonts w:ascii="Times New Roman" w:hAnsi="Times New Roman" w:cs="Times New Roman"/>
                <w:sz w:val="28"/>
                <w:szCs w:val="28"/>
              </w:rPr>
              <w:t>F</w:t>
            </w:r>
            <w:r w:rsidRPr="003D01CF">
              <w:rPr>
                <w:rFonts w:ascii="Times New Roman" w:hAnsi="Times New Roman" w:cs="Times New Roman"/>
                <w:sz w:val="28"/>
                <w:szCs w:val="28"/>
                <w:vertAlign w:val="subscript"/>
              </w:rPr>
              <w:t>тек.</w:t>
            </w:r>
            <w:r w:rsidRPr="003D01CF">
              <w:rPr>
                <w:rFonts w:ascii="Times New Roman" w:hAnsi="Times New Roman" w:cs="Times New Roman"/>
                <w:sz w:val="28"/>
                <w:szCs w:val="28"/>
              </w:rPr>
              <w:t xml:space="preserve"> / F</w:t>
            </w:r>
            <w:r w:rsidRPr="003D01CF">
              <w:rPr>
                <w:rFonts w:ascii="Times New Roman" w:hAnsi="Times New Roman" w:cs="Times New Roman"/>
                <w:sz w:val="28"/>
                <w:szCs w:val="28"/>
                <w:vertAlign w:val="subscript"/>
              </w:rPr>
              <w:t>план.</w:t>
            </w:r>
          </w:p>
        </w:tc>
        <w:tc>
          <w:tcPr>
            <w:tcW w:w="2066" w:type="dxa"/>
            <w:vMerge/>
            <w:vAlign w:val="center"/>
          </w:tcPr>
          <w:p w:rsidR="00E06DF3" w:rsidRPr="003D01CF" w:rsidRDefault="00E06DF3" w:rsidP="00D3327B">
            <w:pPr>
              <w:shd w:val="clear" w:color="auto" w:fill="FFFFFF"/>
              <w:spacing w:after="0" w:line="240" w:lineRule="auto"/>
              <w:ind w:firstLine="709"/>
              <w:jc w:val="center"/>
              <w:rPr>
                <w:rFonts w:ascii="Times New Roman" w:hAnsi="Times New Roman" w:cs="Times New Roman"/>
                <w:sz w:val="28"/>
                <w:szCs w:val="28"/>
              </w:rPr>
            </w:pPr>
          </w:p>
        </w:tc>
      </w:tr>
    </w:tbl>
    <w:p w:rsidR="00E06DF3" w:rsidRPr="003D01CF" w:rsidRDefault="00E06DF3" w:rsidP="00E06DF3">
      <w:pPr>
        <w:pStyle w:val="ConsPlusNormal"/>
        <w:ind w:firstLine="0"/>
        <w:jc w:val="both"/>
        <w:rPr>
          <w:rFonts w:ascii="Times New Roman" w:hAnsi="Times New Roman" w:cs="Times New Roman"/>
          <w:sz w:val="28"/>
          <w:szCs w:val="28"/>
        </w:rPr>
      </w:pPr>
      <w:r w:rsidRPr="003D01CF">
        <w:rPr>
          <w:rFonts w:ascii="Times New Roman" w:hAnsi="Times New Roman" w:cs="Times New Roman"/>
          <w:sz w:val="28"/>
          <w:szCs w:val="28"/>
        </w:rPr>
        <w:t>где:</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R</w:t>
      </w:r>
      <w:r w:rsidRPr="003D01CF">
        <w:rPr>
          <w:rFonts w:ascii="Times New Roman" w:hAnsi="Times New Roman" w:cs="Times New Roman"/>
          <w:sz w:val="28"/>
          <w:szCs w:val="28"/>
          <w:vertAlign w:val="subscript"/>
        </w:rPr>
        <w:t>i</w:t>
      </w:r>
      <w:r w:rsidRPr="003D01CF">
        <w:rPr>
          <w:rFonts w:ascii="Times New Roman" w:hAnsi="Times New Roman" w:cs="Times New Roman"/>
          <w:sz w:val="28"/>
          <w:szCs w:val="28"/>
        </w:rPr>
        <w:t xml:space="preserve"> – результативность использования субсидии;</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F</w:t>
      </w:r>
      <w:r w:rsidRPr="003D01CF">
        <w:rPr>
          <w:rFonts w:ascii="Times New Roman" w:hAnsi="Times New Roman" w:cs="Times New Roman"/>
          <w:sz w:val="28"/>
          <w:szCs w:val="28"/>
          <w:vertAlign w:val="subscript"/>
        </w:rPr>
        <w:t xml:space="preserve">тек. </w:t>
      </w:r>
      <w:r w:rsidRPr="003D01CF">
        <w:rPr>
          <w:rFonts w:ascii="Times New Roman" w:hAnsi="Times New Roman" w:cs="Times New Roman"/>
          <w:sz w:val="28"/>
          <w:szCs w:val="28"/>
        </w:rPr>
        <w:t>– сумма предоставленной субсидии на отчетную дату;</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F</w:t>
      </w:r>
      <w:r w:rsidRPr="003D01CF">
        <w:rPr>
          <w:rFonts w:ascii="Times New Roman" w:hAnsi="Times New Roman" w:cs="Times New Roman"/>
          <w:sz w:val="28"/>
          <w:szCs w:val="28"/>
          <w:vertAlign w:val="subscript"/>
        </w:rPr>
        <w:t xml:space="preserve">план. </w:t>
      </w:r>
      <w:r w:rsidRPr="003D01CF">
        <w:rPr>
          <w:rFonts w:ascii="Times New Roman" w:hAnsi="Times New Roman" w:cs="Times New Roman"/>
          <w:sz w:val="28"/>
          <w:szCs w:val="28"/>
        </w:rPr>
        <w:t>– плановая сумма предоставления субсидии.</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Результативность использования субсидии (</w:t>
      </w:r>
      <w:r w:rsidRPr="003D01CF">
        <w:rPr>
          <w:rFonts w:ascii="Times New Roman" w:hAnsi="Times New Roman" w:cs="Times New Roman"/>
          <w:sz w:val="28"/>
          <w:szCs w:val="28"/>
          <w:lang w:val="en-US"/>
        </w:rPr>
        <w:t>Ri</w:t>
      </w:r>
      <w:r w:rsidRPr="003D01CF">
        <w:rPr>
          <w:rFonts w:ascii="Times New Roman" w:hAnsi="Times New Roman" w:cs="Times New Roman"/>
          <w:sz w:val="28"/>
          <w:szCs w:val="28"/>
        </w:rPr>
        <w:t>) рассчитывается по формуле:</w:t>
      </w:r>
    </w:p>
    <w:p w:rsidR="00E06DF3" w:rsidRPr="003D01CF" w:rsidRDefault="00E06DF3" w:rsidP="00E06DF3">
      <w:pPr>
        <w:pStyle w:val="ConsPlusNormal"/>
        <w:ind w:firstLine="709"/>
        <w:jc w:val="both"/>
        <w:rPr>
          <w:rFonts w:ascii="Times New Roman" w:hAnsi="Times New Roman" w:cs="Times New Roman"/>
          <w:sz w:val="28"/>
          <w:szCs w:val="28"/>
        </w:rPr>
      </w:pPr>
    </w:p>
    <w:tbl>
      <w:tblPr>
        <w:tblW w:w="2410" w:type="dxa"/>
        <w:tblInd w:w="2943" w:type="dxa"/>
        <w:tblLayout w:type="fixed"/>
        <w:tblLook w:val="04A0" w:firstRow="1" w:lastRow="0" w:firstColumn="1" w:lastColumn="0" w:noHBand="0" w:noVBand="1"/>
      </w:tblPr>
      <w:tblGrid>
        <w:gridCol w:w="709"/>
        <w:gridCol w:w="1418"/>
        <w:gridCol w:w="283"/>
      </w:tblGrid>
      <w:tr w:rsidR="00E06DF3" w:rsidRPr="003D01CF" w:rsidTr="00D3327B">
        <w:trPr>
          <w:trHeight w:val="528"/>
        </w:trPr>
        <w:tc>
          <w:tcPr>
            <w:tcW w:w="709" w:type="dxa"/>
            <w:vMerge w:val="restart"/>
            <w:vAlign w:val="center"/>
          </w:tcPr>
          <w:p w:rsidR="00E06DF3" w:rsidRPr="003D01CF" w:rsidRDefault="00E06DF3" w:rsidP="00D3327B">
            <w:pPr>
              <w:shd w:val="clear" w:color="auto" w:fill="FFFFFF"/>
              <w:spacing w:after="0" w:line="240" w:lineRule="auto"/>
              <w:rPr>
                <w:rFonts w:ascii="Times New Roman" w:hAnsi="Times New Roman" w:cs="Times New Roman"/>
                <w:sz w:val="28"/>
                <w:szCs w:val="28"/>
              </w:rPr>
            </w:pPr>
            <w:r w:rsidRPr="003D01CF">
              <w:rPr>
                <w:rFonts w:ascii="Times New Roman" w:hAnsi="Times New Roman" w:cs="Times New Roman"/>
                <w:sz w:val="28"/>
                <w:szCs w:val="28"/>
              </w:rPr>
              <w:t>R</w:t>
            </w:r>
            <w:r w:rsidRPr="003D01CF">
              <w:rPr>
                <w:rFonts w:ascii="Times New Roman" w:hAnsi="Times New Roman" w:cs="Times New Roman"/>
                <w:sz w:val="28"/>
                <w:szCs w:val="28"/>
                <w:vertAlign w:val="subscript"/>
              </w:rPr>
              <w:t>i</w:t>
            </w:r>
            <w:r w:rsidRPr="003D01CF">
              <w:rPr>
                <w:rFonts w:ascii="Times New Roman" w:hAnsi="Times New Roman" w:cs="Times New Roman"/>
                <w:sz w:val="28"/>
                <w:szCs w:val="28"/>
              </w:rPr>
              <w:t xml:space="preserve"> = </w:t>
            </w:r>
          </w:p>
        </w:tc>
        <w:tc>
          <w:tcPr>
            <w:tcW w:w="1418" w:type="dxa"/>
            <w:tcBorders>
              <w:bottom w:val="single" w:sz="4" w:space="0" w:color="auto"/>
            </w:tcBorders>
            <w:vAlign w:val="bottom"/>
          </w:tcPr>
          <w:p w:rsidR="00E06DF3" w:rsidRPr="003D01CF" w:rsidRDefault="00E06DF3" w:rsidP="00D3327B">
            <w:pPr>
              <w:shd w:val="clear" w:color="auto" w:fill="FFFFFF"/>
              <w:spacing w:after="0" w:line="240" w:lineRule="auto"/>
              <w:jc w:val="center"/>
              <w:rPr>
                <w:rFonts w:ascii="Times New Roman" w:hAnsi="Times New Roman" w:cs="Times New Roman"/>
                <w:sz w:val="28"/>
                <w:szCs w:val="28"/>
              </w:rPr>
            </w:pPr>
            <w:r w:rsidRPr="003D01CF">
              <w:rPr>
                <w:rFonts w:ascii="Times New Roman" w:hAnsi="Times New Roman" w:cs="Times New Roman"/>
                <w:sz w:val="28"/>
                <w:szCs w:val="28"/>
              </w:rPr>
              <w:t>X</w:t>
            </w:r>
            <w:r w:rsidRPr="003D01CF">
              <w:rPr>
                <w:rFonts w:ascii="Times New Roman" w:hAnsi="Times New Roman" w:cs="Times New Roman"/>
                <w:sz w:val="28"/>
                <w:szCs w:val="28"/>
                <w:vertAlign w:val="subscript"/>
              </w:rPr>
              <w:t xml:space="preserve">i тек.       </w:t>
            </w:r>
          </w:p>
        </w:tc>
        <w:tc>
          <w:tcPr>
            <w:tcW w:w="283" w:type="dxa"/>
            <w:vMerge w:val="restart"/>
            <w:vAlign w:val="center"/>
          </w:tcPr>
          <w:p w:rsidR="00E06DF3" w:rsidRPr="003D01CF" w:rsidRDefault="00E06DF3" w:rsidP="00D3327B">
            <w:pPr>
              <w:shd w:val="clear" w:color="auto" w:fill="FFFFFF"/>
              <w:spacing w:after="0" w:line="240" w:lineRule="auto"/>
              <w:rPr>
                <w:rFonts w:ascii="Times New Roman" w:hAnsi="Times New Roman" w:cs="Times New Roman"/>
                <w:sz w:val="28"/>
                <w:szCs w:val="28"/>
              </w:rPr>
            </w:pPr>
            <w:r w:rsidRPr="003D01CF">
              <w:rPr>
                <w:rFonts w:ascii="Times New Roman" w:hAnsi="Times New Roman" w:cs="Times New Roman"/>
                <w:sz w:val="28"/>
                <w:szCs w:val="28"/>
              </w:rPr>
              <w:t>,</w:t>
            </w:r>
          </w:p>
        </w:tc>
      </w:tr>
      <w:tr w:rsidR="00E06DF3" w:rsidRPr="003D01CF" w:rsidTr="00D3327B">
        <w:trPr>
          <w:trHeight w:val="340"/>
        </w:trPr>
        <w:tc>
          <w:tcPr>
            <w:tcW w:w="709" w:type="dxa"/>
            <w:vMerge/>
          </w:tcPr>
          <w:p w:rsidR="00E06DF3" w:rsidRPr="003D01CF" w:rsidRDefault="00E06DF3" w:rsidP="00D3327B">
            <w:pPr>
              <w:shd w:val="clear" w:color="auto" w:fill="FFFFFF"/>
              <w:spacing w:after="0" w:line="240" w:lineRule="auto"/>
              <w:jc w:val="center"/>
              <w:rPr>
                <w:rFonts w:ascii="Times New Roman" w:hAnsi="Times New Roman" w:cs="Times New Roman"/>
                <w:sz w:val="28"/>
                <w:szCs w:val="28"/>
              </w:rPr>
            </w:pPr>
          </w:p>
        </w:tc>
        <w:tc>
          <w:tcPr>
            <w:tcW w:w="1418" w:type="dxa"/>
            <w:tcBorders>
              <w:top w:val="single" w:sz="4" w:space="0" w:color="auto"/>
            </w:tcBorders>
          </w:tcPr>
          <w:p w:rsidR="00E06DF3" w:rsidRPr="003D01CF" w:rsidRDefault="00E06DF3" w:rsidP="00D3327B">
            <w:pPr>
              <w:shd w:val="clear" w:color="auto" w:fill="FFFFFF"/>
              <w:spacing w:after="0" w:line="240" w:lineRule="auto"/>
              <w:jc w:val="center"/>
              <w:rPr>
                <w:rFonts w:ascii="Times New Roman" w:hAnsi="Times New Roman" w:cs="Times New Roman"/>
                <w:sz w:val="28"/>
                <w:szCs w:val="28"/>
              </w:rPr>
            </w:pPr>
            <w:r w:rsidRPr="003D01CF">
              <w:rPr>
                <w:rFonts w:ascii="Times New Roman" w:hAnsi="Times New Roman" w:cs="Times New Roman"/>
                <w:sz w:val="28"/>
                <w:szCs w:val="28"/>
              </w:rPr>
              <w:t>X</w:t>
            </w:r>
            <w:r w:rsidRPr="003D01CF">
              <w:rPr>
                <w:rFonts w:ascii="Times New Roman" w:hAnsi="Times New Roman" w:cs="Times New Roman"/>
                <w:sz w:val="28"/>
                <w:szCs w:val="28"/>
                <w:vertAlign w:val="subscript"/>
              </w:rPr>
              <w:t>i план.</w:t>
            </w:r>
          </w:p>
        </w:tc>
        <w:tc>
          <w:tcPr>
            <w:tcW w:w="283" w:type="dxa"/>
            <w:vMerge/>
          </w:tcPr>
          <w:p w:rsidR="00E06DF3" w:rsidRPr="003D01CF" w:rsidRDefault="00E06DF3" w:rsidP="00D3327B">
            <w:pPr>
              <w:shd w:val="clear" w:color="auto" w:fill="FFFFFF"/>
              <w:spacing w:after="0" w:line="240" w:lineRule="auto"/>
              <w:jc w:val="center"/>
              <w:rPr>
                <w:rFonts w:ascii="Times New Roman" w:hAnsi="Times New Roman" w:cs="Times New Roman"/>
                <w:sz w:val="28"/>
                <w:szCs w:val="28"/>
              </w:rPr>
            </w:pPr>
          </w:p>
        </w:tc>
      </w:tr>
    </w:tbl>
    <w:p w:rsidR="00E06DF3" w:rsidRPr="003D01CF" w:rsidRDefault="00E06DF3" w:rsidP="00E06DF3">
      <w:pPr>
        <w:pStyle w:val="ConsPlusNormal"/>
        <w:ind w:firstLine="0"/>
        <w:jc w:val="both"/>
        <w:rPr>
          <w:rFonts w:ascii="Times New Roman" w:hAnsi="Times New Roman" w:cs="Times New Roman"/>
          <w:sz w:val="28"/>
          <w:szCs w:val="28"/>
        </w:rPr>
      </w:pPr>
      <w:r w:rsidRPr="003D01CF">
        <w:rPr>
          <w:rFonts w:ascii="Times New Roman" w:hAnsi="Times New Roman" w:cs="Times New Roman"/>
          <w:sz w:val="28"/>
          <w:szCs w:val="28"/>
        </w:rPr>
        <w:t>где:</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X</w:t>
      </w:r>
      <w:r w:rsidRPr="003D01CF">
        <w:rPr>
          <w:rFonts w:ascii="Times New Roman" w:hAnsi="Times New Roman" w:cs="Times New Roman"/>
          <w:sz w:val="28"/>
          <w:szCs w:val="28"/>
          <w:vertAlign w:val="subscript"/>
        </w:rPr>
        <w:t xml:space="preserve">i тек. </w:t>
      </w:r>
      <w:r w:rsidRPr="003D01CF">
        <w:rPr>
          <w:rFonts w:ascii="Times New Roman" w:hAnsi="Times New Roman" w:cs="Times New Roman"/>
          <w:sz w:val="28"/>
          <w:szCs w:val="28"/>
        </w:rPr>
        <w:t>– значение показателя результата использования субсидии на текущую дату;</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X</w:t>
      </w:r>
      <w:r w:rsidRPr="003D01CF">
        <w:rPr>
          <w:rFonts w:ascii="Times New Roman" w:hAnsi="Times New Roman" w:cs="Times New Roman"/>
          <w:sz w:val="28"/>
          <w:szCs w:val="28"/>
          <w:vertAlign w:val="subscript"/>
        </w:rPr>
        <w:t xml:space="preserve">i план. </w:t>
      </w:r>
      <w:r w:rsidRPr="003D01CF">
        <w:rPr>
          <w:rFonts w:ascii="Times New Roman" w:hAnsi="Times New Roman" w:cs="Times New Roman"/>
          <w:sz w:val="28"/>
          <w:szCs w:val="28"/>
        </w:rPr>
        <w:t>– плановое значение показателя результата использования субсидии.</w:t>
      </w:r>
    </w:p>
    <w:p w:rsidR="00E06DF3" w:rsidRPr="003D01CF" w:rsidRDefault="00E06DF3" w:rsidP="00E06DF3">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При расчете комплексного показателя эффективности использования субсидии используется результат использования субсидии </w:t>
      </w:r>
      <w:r w:rsidRPr="003D01CF">
        <w:rPr>
          <w:rFonts w:ascii="Times New Roman" w:hAnsi="Times New Roman" w:cs="Times New Roman"/>
          <w:spacing w:val="-4"/>
          <w:sz w:val="28"/>
          <w:szCs w:val="28"/>
        </w:rPr>
        <w:t xml:space="preserve">– </w:t>
      </w:r>
      <w:r w:rsidRPr="003D01CF">
        <w:rPr>
          <w:rFonts w:ascii="Times New Roman" w:hAnsi="Times New Roman" w:cs="Times New Roman"/>
          <w:sz w:val="28"/>
          <w:szCs w:val="28"/>
        </w:rPr>
        <w:t xml:space="preserve">протяженность </w:t>
      </w:r>
      <w:r w:rsidRPr="003D01CF">
        <w:rPr>
          <w:rFonts w:ascii="Times New Roman" w:hAnsi="Times New Roman" w:cs="Times New Roman"/>
          <w:sz w:val="28"/>
          <w:szCs w:val="28"/>
        </w:rPr>
        <w:lastRenderedPageBreak/>
        <w:t xml:space="preserve">автомобильных дорог, приведенных за счет субсидии в нормативное транспортно-эксплуатационное состояние (в километрах). </w:t>
      </w:r>
    </w:p>
    <w:p w:rsidR="004730A3" w:rsidRPr="003D01CF" w:rsidRDefault="00E06DF3" w:rsidP="00E06DF3">
      <w:pPr>
        <w:rPr>
          <w:rFonts w:ascii="Times New Roman" w:hAnsi="Times New Roman" w:cs="Times New Roman"/>
          <w:sz w:val="28"/>
          <w:szCs w:val="28"/>
        </w:rPr>
      </w:pPr>
      <w:r w:rsidRPr="003D01CF">
        <w:rPr>
          <w:rFonts w:ascii="Times New Roman" w:hAnsi="Times New Roman" w:cs="Times New Roman"/>
          <w:sz w:val="28"/>
          <w:szCs w:val="28"/>
        </w:rPr>
        <w:t>При значении комплексного показателя эффективности 90 процентов и более эффективность использования субсидии признается высокой, при значении до 90 процентов – низкой.</w:t>
      </w:r>
    </w:p>
    <w:sectPr w:rsidR="004730A3" w:rsidRPr="003D01CF" w:rsidSect="00C4595A">
      <w:headerReference w:type="default" r:id="rId12"/>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703" w:rsidRDefault="00776703" w:rsidP="003D01CF">
      <w:pPr>
        <w:spacing w:after="0" w:line="240" w:lineRule="auto"/>
      </w:pPr>
      <w:r>
        <w:separator/>
      </w:r>
    </w:p>
  </w:endnote>
  <w:endnote w:type="continuationSeparator" w:id="0">
    <w:p w:rsidR="00776703" w:rsidRDefault="00776703" w:rsidP="003D0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703" w:rsidRDefault="00776703" w:rsidP="003D01CF">
      <w:pPr>
        <w:spacing w:after="0" w:line="240" w:lineRule="auto"/>
      </w:pPr>
      <w:r>
        <w:separator/>
      </w:r>
    </w:p>
  </w:footnote>
  <w:footnote w:type="continuationSeparator" w:id="0">
    <w:p w:rsidR="00776703" w:rsidRDefault="00776703" w:rsidP="003D01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7609731"/>
      <w:docPartObj>
        <w:docPartGallery w:val="Page Numbers (Top of Page)"/>
        <w:docPartUnique/>
      </w:docPartObj>
    </w:sdtPr>
    <w:sdtEndPr>
      <w:rPr>
        <w:rFonts w:ascii="Times New Roman" w:hAnsi="Times New Roman" w:cs="Times New Roman"/>
        <w:sz w:val="28"/>
        <w:szCs w:val="28"/>
      </w:rPr>
    </w:sdtEndPr>
    <w:sdtContent>
      <w:p w:rsidR="003D01CF" w:rsidRPr="00C4595A" w:rsidRDefault="003D01CF">
        <w:pPr>
          <w:pStyle w:val="a5"/>
          <w:jc w:val="center"/>
          <w:rPr>
            <w:rFonts w:ascii="Times New Roman" w:hAnsi="Times New Roman" w:cs="Times New Roman"/>
            <w:sz w:val="28"/>
            <w:szCs w:val="28"/>
          </w:rPr>
        </w:pPr>
        <w:r w:rsidRPr="00C4595A">
          <w:rPr>
            <w:rFonts w:ascii="Times New Roman" w:hAnsi="Times New Roman" w:cs="Times New Roman"/>
            <w:sz w:val="28"/>
            <w:szCs w:val="28"/>
          </w:rPr>
          <w:fldChar w:fldCharType="begin"/>
        </w:r>
        <w:r w:rsidRPr="00C4595A">
          <w:rPr>
            <w:rFonts w:ascii="Times New Roman" w:hAnsi="Times New Roman" w:cs="Times New Roman"/>
            <w:sz w:val="28"/>
            <w:szCs w:val="28"/>
          </w:rPr>
          <w:instrText>PAGE   \* MERGEFORMAT</w:instrText>
        </w:r>
        <w:r w:rsidRPr="00C4595A">
          <w:rPr>
            <w:rFonts w:ascii="Times New Roman" w:hAnsi="Times New Roman" w:cs="Times New Roman"/>
            <w:sz w:val="28"/>
            <w:szCs w:val="28"/>
          </w:rPr>
          <w:fldChar w:fldCharType="separate"/>
        </w:r>
        <w:r w:rsidR="00C67925">
          <w:rPr>
            <w:rFonts w:ascii="Times New Roman" w:hAnsi="Times New Roman" w:cs="Times New Roman"/>
            <w:noProof/>
            <w:sz w:val="28"/>
            <w:szCs w:val="28"/>
          </w:rPr>
          <w:t>3</w:t>
        </w:r>
        <w:r w:rsidRPr="00C4595A">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DF3"/>
    <w:rsid w:val="001638CA"/>
    <w:rsid w:val="00324FB9"/>
    <w:rsid w:val="003674DC"/>
    <w:rsid w:val="003D01CF"/>
    <w:rsid w:val="004730A3"/>
    <w:rsid w:val="00776703"/>
    <w:rsid w:val="00B44188"/>
    <w:rsid w:val="00C4595A"/>
    <w:rsid w:val="00C67925"/>
    <w:rsid w:val="00E06DF3"/>
    <w:rsid w:val="00F80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074F9"/>
  <w15:docId w15:val="{78EBE1CF-9B29-4616-865F-B2A41F36F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DF3"/>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E06D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E06DF3"/>
    <w:pPr>
      <w:autoSpaceDE w:val="0"/>
      <w:autoSpaceDN w:val="0"/>
      <w:adjustRightInd w:val="0"/>
      <w:spacing w:after="0" w:line="240" w:lineRule="auto"/>
      <w:ind w:firstLine="720"/>
    </w:pPr>
    <w:rPr>
      <w:rFonts w:ascii="Arial" w:eastAsia="Calibri" w:hAnsi="Arial" w:cs="Arial"/>
      <w:sz w:val="20"/>
      <w:szCs w:val="20"/>
    </w:rPr>
  </w:style>
  <w:style w:type="paragraph" w:customStyle="1" w:styleId="ConsPlusTitle">
    <w:name w:val="ConsPlusTitle"/>
    <w:rsid w:val="00E06DF3"/>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3D01C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01CF"/>
    <w:rPr>
      <w:rFonts w:ascii="Tahoma" w:eastAsiaTheme="minorEastAsia" w:hAnsi="Tahoma" w:cs="Tahoma"/>
      <w:sz w:val="16"/>
      <w:szCs w:val="16"/>
      <w:lang w:eastAsia="ru-RU"/>
    </w:rPr>
  </w:style>
  <w:style w:type="paragraph" w:styleId="a5">
    <w:name w:val="header"/>
    <w:basedOn w:val="a"/>
    <w:link w:val="a6"/>
    <w:uiPriority w:val="99"/>
    <w:unhideWhenUsed/>
    <w:rsid w:val="003D01C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D01CF"/>
    <w:rPr>
      <w:rFonts w:eastAsiaTheme="minorEastAsia"/>
      <w:lang w:eastAsia="ru-RU"/>
    </w:rPr>
  </w:style>
  <w:style w:type="paragraph" w:styleId="a7">
    <w:name w:val="footer"/>
    <w:basedOn w:val="a"/>
    <w:link w:val="a8"/>
    <w:uiPriority w:val="99"/>
    <w:unhideWhenUsed/>
    <w:rsid w:val="003D01C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D01CF"/>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B3FE470DF1F7A045C52FA742FC1472E8E3508E958C5845697AB1C2214E45CED9FFB4C6B1837Av9tEH"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84B3FE470DF1F7A045C52FA742FC1472E8E3508E958C5845697AB1C2214E45CED9FFB4C6B18079v9t2H"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FDFD74FE94AC190F4BF7B24F8C07E05965AB13B6E15C1197A2C3CDED3DBA25B2295E4F29217pA75O" TargetMode="External"/><Relationship Id="rId11" Type="http://schemas.openxmlformats.org/officeDocument/2006/relationships/hyperlink" Target="consultantplus://offline/ref=BFDFD74FE94AC190F4BF6529EEAC20009351EB33631EC24E2673678384D2A80Cp675O" TargetMode="External"/><Relationship Id="rId5" Type="http://schemas.openxmlformats.org/officeDocument/2006/relationships/endnotes" Target="endnotes.xml"/><Relationship Id="rId10" Type="http://schemas.openxmlformats.org/officeDocument/2006/relationships/image" Target="media/image2.emf"/><Relationship Id="rId4" Type="http://schemas.openxmlformats.org/officeDocument/2006/relationships/footnotes" Target="footnote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3371</Words>
  <Characters>19221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Долгова Марина Валентиновна</dc:creator>
  <cp:lastModifiedBy>Овсянникова Евгения Владимировна</cp:lastModifiedBy>
  <cp:revision>7</cp:revision>
  <cp:lastPrinted>2023-11-01T06:17:00Z</cp:lastPrinted>
  <dcterms:created xsi:type="dcterms:W3CDTF">2023-10-25T12:18:00Z</dcterms:created>
  <dcterms:modified xsi:type="dcterms:W3CDTF">2023-11-01T06:18:00Z</dcterms:modified>
</cp:coreProperties>
</file>