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1BB0D" w14:textId="77777777" w:rsidR="00752719" w:rsidRPr="00174762" w:rsidRDefault="005032BE" w:rsidP="00734646">
      <w:pPr>
        <w:widowControl w:val="0"/>
        <w:autoSpaceDE w:val="0"/>
        <w:autoSpaceDN w:val="0"/>
        <w:ind w:left="7797" w:firstLine="0"/>
        <w:rPr>
          <w:rFonts w:cs="Times New Roman"/>
          <w:bCs/>
          <w:szCs w:val="28"/>
          <w:lang w:eastAsia="ru-RU"/>
        </w:rPr>
      </w:pPr>
      <w:bookmarkStart w:id="0" w:name="P3"/>
      <w:bookmarkEnd w:id="0"/>
      <w:r w:rsidRPr="00174762">
        <w:rPr>
          <w:rFonts w:cs="Times New Roman"/>
          <w:bCs/>
          <w:szCs w:val="28"/>
          <w:lang w:eastAsia="ru-RU"/>
        </w:rPr>
        <w:t>ПРОЕКТ</w:t>
      </w:r>
    </w:p>
    <w:p w14:paraId="6C480F7E" w14:textId="77777777" w:rsidR="005032BE" w:rsidRPr="00291A82" w:rsidRDefault="005032BE" w:rsidP="00752719">
      <w:pPr>
        <w:widowControl w:val="0"/>
        <w:autoSpaceDE w:val="0"/>
        <w:autoSpaceDN w:val="0"/>
        <w:jc w:val="center"/>
        <w:rPr>
          <w:rFonts w:cs="Times New Roman"/>
          <w:b/>
          <w:szCs w:val="28"/>
          <w:lang w:eastAsia="ru-RU"/>
        </w:rPr>
      </w:pPr>
    </w:p>
    <w:p w14:paraId="2387555A" w14:textId="77777777" w:rsidR="00752719" w:rsidRPr="00291A82" w:rsidRDefault="005032BE" w:rsidP="00752719">
      <w:pPr>
        <w:widowControl w:val="0"/>
        <w:autoSpaceDE w:val="0"/>
        <w:autoSpaceDN w:val="0"/>
        <w:ind w:firstLine="0"/>
        <w:jc w:val="center"/>
        <w:rPr>
          <w:rFonts w:cs="Times New Roman"/>
          <w:b/>
          <w:szCs w:val="28"/>
          <w:lang w:eastAsia="ru-RU"/>
        </w:rPr>
      </w:pPr>
      <w:r w:rsidRPr="00291A82">
        <w:rPr>
          <w:rFonts w:cs="Times New Roman"/>
          <w:b/>
          <w:szCs w:val="28"/>
          <w:lang w:eastAsia="ru-RU"/>
        </w:rPr>
        <w:t>ПОРЯДОК</w:t>
      </w:r>
    </w:p>
    <w:p w14:paraId="14C0C580" w14:textId="2DA62743" w:rsidR="00752719" w:rsidRPr="00291A82" w:rsidRDefault="005032BE" w:rsidP="00E36AB9">
      <w:pPr>
        <w:widowControl w:val="0"/>
        <w:autoSpaceDE w:val="0"/>
        <w:autoSpaceDN w:val="0"/>
        <w:ind w:firstLine="0"/>
        <w:jc w:val="center"/>
        <w:rPr>
          <w:rFonts w:cs="Times New Roman"/>
          <w:b/>
          <w:szCs w:val="28"/>
          <w:lang w:eastAsia="ru-RU"/>
        </w:rPr>
      </w:pPr>
      <w:r w:rsidRPr="00291A82">
        <w:rPr>
          <w:rFonts w:cs="Times New Roman"/>
          <w:b/>
          <w:szCs w:val="28"/>
          <w:lang w:eastAsia="ru-RU"/>
        </w:rPr>
        <w:t>ПРЕДОСТАВЛЕНИЯ И РАСПРЕДЕЛЕНИЯ СУБСИДИЙ ИЗ БЮДЖЕТА ЯРОСЛАВСКОЙ ОБЛАСТИ БЮДЖЕТАМ МУНИЦИПАЛЬНЫХ РАЙОНОВ (ГОРОДСКИХ ОКРУГОВ) ЯРОСЛАВСКОЙ ОБЛАСТИ НА РЕАЛИЗАЦИЮ МУНИЦИПАЛЬНЫХ ПРОГРАММ ПОДДЕРЖКИ СОЦИАЛЬНО ОРИЕНТИРОВАННЫХ НЕКОММЕРЧЕСКИХ ОРГАНИЗАЦИЙ</w:t>
      </w:r>
    </w:p>
    <w:p w14:paraId="426579A5" w14:textId="77777777" w:rsidR="00752719" w:rsidRPr="00291A82" w:rsidRDefault="00752719" w:rsidP="00752719">
      <w:pPr>
        <w:widowControl w:val="0"/>
        <w:autoSpaceDE w:val="0"/>
        <w:autoSpaceDN w:val="0"/>
        <w:ind w:firstLine="0"/>
        <w:jc w:val="both"/>
        <w:rPr>
          <w:rFonts w:cs="Times New Roman"/>
          <w:szCs w:val="28"/>
          <w:lang w:eastAsia="ru-RU"/>
        </w:rPr>
      </w:pPr>
    </w:p>
    <w:p w14:paraId="49F886FB" w14:textId="77777777" w:rsidR="00752719" w:rsidRPr="00291A82" w:rsidRDefault="00752719" w:rsidP="00752719">
      <w:pPr>
        <w:widowControl w:val="0"/>
        <w:numPr>
          <w:ilvl w:val="0"/>
          <w:numId w:val="1"/>
        </w:numPr>
        <w:autoSpaceDE w:val="0"/>
        <w:autoSpaceDN w:val="0"/>
        <w:ind w:firstLine="0"/>
        <w:jc w:val="center"/>
        <w:rPr>
          <w:rFonts w:cs="Times New Roman"/>
          <w:szCs w:val="28"/>
          <w:lang w:eastAsia="ru-RU"/>
        </w:rPr>
      </w:pPr>
      <w:r w:rsidRPr="00291A82">
        <w:rPr>
          <w:rFonts w:cs="Times New Roman"/>
          <w:szCs w:val="28"/>
          <w:lang w:eastAsia="ru-RU"/>
        </w:rPr>
        <w:t>Общие положения</w:t>
      </w:r>
    </w:p>
    <w:p w14:paraId="5E5F356E" w14:textId="77777777" w:rsidR="00752719" w:rsidRPr="00291A82" w:rsidRDefault="00752719" w:rsidP="00752719">
      <w:pPr>
        <w:widowControl w:val="0"/>
        <w:autoSpaceDE w:val="0"/>
        <w:autoSpaceDN w:val="0"/>
        <w:ind w:firstLine="0"/>
        <w:jc w:val="both"/>
        <w:rPr>
          <w:rFonts w:cs="Times New Roman"/>
          <w:szCs w:val="28"/>
          <w:lang w:eastAsia="ru-RU"/>
        </w:rPr>
      </w:pPr>
    </w:p>
    <w:p w14:paraId="0591AC88" w14:textId="77777777" w:rsidR="00752719" w:rsidRPr="00291A82" w:rsidRDefault="00752719" w:rsidP="00174762">
      <w:pPr>
        <w:widowControl w:val="0"/>
        <w:autoSpaceDE w:val="0"/>
        <w:autoSpaceDN w:val="0"/>
        <w:jc w:val="both"/>
        <w:rPr>
          <w:rFonts w:cs="Times New Roman"/>
          <w:szCs w:val="28"/>
          <w:lang w:eastAsia="ru-RU"/>
        </w:rPr>
      </w:pPr>
      <w:r w:rsidRPr="00291A82">
        <w:rPr>
          <w:rFonts w:cs="Times New Roman"/>
          <w:szCs w:val="28"/>
          <w:lang w:eastAsia="ru-RU"/>
        </w:rPr>
        <w:t>1.1. Порядок предоставления и распределения субсидий из бюджета Ярославской области бюджетам муниципальных районов (городских округов) Ярославской области на реализацию муниципальных программ поддержки социально ориентированных некоммерческих организаций (далее – Порядок) определяет процедуру и условия предоставления и распределения субсидий из бюджета Ярославской области бюджетам муниципальных районов (городских округов) Ярославской области на реализацию муниципальных программ поддержки социально ориентированных некоммерческих организаций (далее – программа поддержки) в соответствии с видами деятельности социально ориентированных некоммерческих организаций (далее – СОНКО), предусмотренными статьей 4 Закона Ярославской области от 6 декабря 2012 г. № 56-з «О государственной поддержке социально ориентированных некоммерческих организаций в Ярославской области».</w:t>
      </w:r>
    </w:p>
    <w:p w14:paraId="4094A2A4" w14:textId="77777777" w:rsidR="00752719" w:rsidRPr="00291A82" w:rsidRDefault="00752719" w:rsidP="00752719">
      <w:pPr>
        <w:widowControl w:val="0"/>
        <w:autoSpaceDE w:val="0"/>
        <w:autoSpaceDN w:val="0"/>
        <w:jc w:val="both"/>
        <w:rPr>
          <w:rFonts w:cs="Times New Roman"/>
          <w:szCs w:val="28"/>
          <w:lang w:eastAsia="ru-RU"/>
        </w:rPr>
      </w:pPr>
      <w:bookmarkStart w:id="1" w:name="P15"/>
      <w:bookmarkEnd w:id="1"/>
      <w:r w:rsidRPr="00291A82">
        <w:rPr>
          <w:rFonts w:cs="Times New Roman"/>
          <w:szCs w:val="28"/>
          <w:lang w:eastAsia="ru-RU"/>
        </w:rPr>
        <w:t>1.2. Субсидии из бюджета Ярославской области бюджетам муниципальных районов (городских округов) Ярославской области на реализацию программ поддержки (далее – субсидии) предоставляются в целях софинансирования расходных обязательств муниципальных районов (городских округов) Ярославской области, возникающих при реализации программы поддержки, в части оказания финансовой поддержки СОНКО, осуществляющим мероприятия по направлениям, соответствующим видам деятельности СОНКО, установленным статьей 4 Закона Ярославской области от 6 декабря 2012 г. № 56-з «О государственной поддержке социально ориентированных некоммерческих организаций в Ярославской области».</w:t>
      </w:r>
    </w:p>
    <w:p w14:paraId="21304120"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1.3. Субсидии предоставляются в соответствии со сводной бюджетной росписью областного бюджета на соответствующий финансовый год и плановый период в пределах лимитов бюджетных обязательств, мероприятий</w:t>
      </w:r>
      <w:r w:rsidR="005032BE" w:rsidRPr="005032BE">
        <w:rPr>
          <w:rFonts w:cs="Times New Roman"/>
          <w:szCs w:val="28"/>
          <w:lang w:eastAsia="ru-RU"/>
        </w:rPr>
        <w:t xml:space="preserve"> </w:t>
      </w:r>
      <w:r w:rsidR="005032BE">
        <w:rPr>
          <w:rFonts w:cs="Times New Roman"/>
          <w:szCs w:val="28"/>
          <w:lang w:eastAsia="ru-RU"/>
        </w:rPr>
        <w:t>к</w:t>
      </w:r>
      <w:r w:rsidR="005032BE" w:rsidRPr="005032BE">
        <w:rPr>
          <w:rFonts w:cs="Times New Roman"/>
          <w:szCs w:val="28"/>
          <w:lang w:eastAsia="ru-RU"/>
        </w:rPr>
        <w:t>омплекс</w:t>
      </w:r>
      <w:r w:rsidR="005032BE">
        <w:rPr>
          <w:rFonts w:cs="Times New Roman"/>
          <w:szCs w:val="28"/>
          <w:lang w:eastAsia="ru-RU"/>
        </w:rPr>
        <w:t>а</w:t>
      </w:r>
      <w:r w:rsidR="005032BE" w:rsidRPr="005032BE">
        <w:rPr>
          <w:rFonts w:cs="Times New Roman"/>
          <w:szCs w:val="28"/>
          <w:lang w:eastAsia="ru-RU"/>
        </w:rPr>
        <w:t xml:space="preserve"> процессных мероприятий "Стимулирование развития деятельности социально ориентированных некоммерческих организаций, в том числе на муниципальном уровне"</w:t>
      </w:r>
      <w:r w:rsidR="005032BE">
        <w:rPr>
          <w:rFonts w:cs="Times New Roman"/>
          <w:szCs w:val="28"/>
          <w:lang w:eastAsia="ru-RU"/>
        </w:rPr>
        <w:t xml:space="preserve"> </w:t>
      </w:r>
      <w:r w:rsidRPr="00291A82">
        <w:rPr>
          <w:rFonts w:cs="Times New Roman"/>
          <w:szCs w:val="28"/>
          <w:lang w:eastAsia="ru-RU"/>
        </w:rPr>
        <w:t>государственной программы Ярославской области «Развитие институтов гражданского общества в Ярославской области» на 2021 – 2025 годы (далее – подпрограмма).</w:t>
      </w:r>
    </w:p>
    <w:p w14:paraId="533F306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1.4. Главным распорядителем бюджетных средств является </w:t>
      </w:r>
      <w:r w:rsidRPr="00C5457B">
        <w:rPr>
          <w:rFonts w:cs="Times New Roman"/>
          <w:szCs w:val="28"/>
          <w:lang w:eastAsia="ru-RU"/>
        </w:rPr>
        <w:t xml:space="preserve">министерство </w:t>
      </w:r>
      <w:r w:rsidRPr="00C5457B">
        <w:rPr>
          <w:rFonts w:cs="Times New Roman"/>
          <w:szCs w:val="28"/>
          <w:lang w:eastAsia="ru-RU"/>
        </w:rPr>
        <w:lastRenderedPageBreak/>
        <w:t>социальных коммуникаций и развития некоммерческих организаций Ярославской области (далее – министерство)</w:t>
      </w:r>
      <w:r>
        <w:rPr>
          <w:rFonts w:cs="Times New Roman"/>
          <w:szCs w:val="28"/>
          <w:lang w:eastAsia="ru-RU"/>
        </w:rPr>
        <w:t>.</w:t>
      </w:r>
    </w:p>
    <w:p w14:paraId="3A30E012"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1.5. Субсидии предоставляются бюджетам муниципальных районов (городских округов) Ярославской области, прошедших конкурсный отбор муниципальных районов (городских округов) Ярославской области на предоставление субсидий (далее – конкурсный отбор), в порядке и на условиях, определенных Порядком.</w:t>
      </w:r>
    </w:p>
    <w:p w14:paraId="0010E7A9" w14:textId="77777777" w:rsidR="00752719" w:rsidRPr="00291A82" w:rsidRDefault="00752719" w:rsidP="00752719">
      <w:pPr>
        <w:widowControl w:val="0"/>
        <w:autoSpaceDE w:val="0"/>
        <w:autoSpaceDN w:val="0"/>
        <w:ind w:firstLine="0"/>
        <w:jc w:val="both"/>
        <w:rPr>
          <w:rFonts w:cs="Times New Roman"/>
          <w:szCs w:val="28"/>
          <w:lang w:eastAsia="ru-RU"/>
        </w:rPr>
      </w:pPr>
    </w:p>
    <w:p w14:paraId="2393FF0F" w14:textId="77777777" w:rsidR="00752719" w:rsidRPr="00291A82" w:rsidRDefault="00752719" w:rsidP="00752719">
      <w:pPr>
        <w:widowControl w:val="0"/>
        <w:numPr>
          <w:ilvl w:val="0"/>
          <w:numId w:val="1"/>
        </w:numPr>
        <w:autoSpaceDE w:val="0"/>
        <w:autoSpaceDN w:val="0"/>
        <w:ind w:firstLine="0"/>
        <w:jc w:val="center"/>
        <w:rPr>
          <w:rFonts w:cs="Times New Roman"/>
          <w:szCs w:val="28"/>
          <w:lang w:eastAsia="ru-RU"/>
        </w:rPr>
      </w:pPr>
      <w:r w:rsidRPr="00291A82">
        <w:rPr>
          <w:rFonts w:cs="Times New Roman"/>
          <w:szCs w:val="28"/>
          <w:lang w:eastAsia="ru-RU"/>
        </w:rPr>
        <w:t>Условия предоставления субсидий</w:t>
      </w:r>
    </w:p>
    <w:p w14:paraId="7FACB2EC" w14:textId="77777777" w:rsidR="00752719" w:rsidRPr="00291A82" w:rsidRDefault="00752719" w:rsidP="00752719">
      <w:pPr>
        <w:widowControl w:val="0"/>
        <w:autoSpaceDE w:val="0"/>
        <w:autoSpaceDN w:val="0"/>
        <w:ind w:firstLine="0"/>
        <w:jc w:val="both"/>
        <w:rPr>
          <w:rFonts w:cs="Times New Roman"/>
          <w:szCs w:val="28"/>
          <w:lang w:eastAsia="ru-RU"/>
        </w:rPr>
      </w:pPr>
    </w:p>
    <w:p w14:paraId="1F58F25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Субсидии предоставляются бюджетам муниципальных районов (городских округов) Ярославской области при выполнении следующих условий:</w:t>
      </w:r>
    </w:p>
    <w:p w14:paraId="3256792E"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наличие у муниципального района (городского округа) Ярославской области утвержденной программы поддержки, на софинансирование мероприятий которой предоставляются субсидии, а также соответствие требований программы поддержки требованиям подпрограммы;</w:t>
      </w:r>
    </w:p>
    <w:p w14:paraId="3A73B7A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наличие в бюджете муниципального района (городского округа) Ярославской области бюджетных ассигнований за счет средств местных бюджетов на финансирование мероприятий, указанных в пункте 1.2 раздела 1 Порядка, в объеме не менее 0,001 процента от общего объема расходов бюджета муниципального района (городского округа) Ярославской области в отчетном году, подтвержденных выпиской из бюджетной росписи местного бюджета;</w:t>
      </w:r>
    </w:p>
    <w:p w14:paraId="045A12C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наличие уполномоченного органа администрации муниципального района (городского округа) Ярославской области для осуществления взаимодействия с </w:t>
      </w:r>
      <w:r>
        <w:rPr>
          <w:rFonts w:cs="Times New Roman"/>
          <w:szCs w:val="28"/>
          <w:lang w:eastAsia="ru-RU"/>
        </w:rPr>
        <w:t>министерством</w:t>
      </w:r>
      <w:r w:rsidRPr="00291A82">
        <w:rPr>
          <w:rFonts w:cs="Times New Roman"/>
          <w:szCs w:val="28"/>
          <w:lang w:eastAsia="ru-RU"/>
        </w:rPr>
        <w:t>;</w:t>
      </w:r>
    </w:p>
    <w:p w14:paraId="0E8F5F92"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наличие у муниципального района (городского округа) Ярославской области утвержденного порядка предоставления на конкурсной основе субсидий СОНКО, включающего требование к софинансированию мероприятий, реализуемых СОНКО, из внебюджетных источников;</w:t>
      </w:r>
    </w:p>
    <w:p w14:paraId="2D522082"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прохождение муниципальным районом (городским округом) Ярославской области конкурсного отбора;</w:t>
      </w:r>
    </w:p>
    <w:p w14:paraId="42B5E51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наличие соглашения о предоставлении субсидии (далее – соглашение), заключаемого по результатам конкурсного отбора между </w:t>
      </w:r>
      <w:r>
        <w:rPr>
          <w:rFonts w:cs="Times New Roman"/>
          <w:szCs w:val="28"/>
          <w:lang w:eastAsia="ru-RU"/>
        </w:rPr>
        <w:t>министерством</w:t>
      </w:r>
      <w:r w:rsidRPr="00291A82">
        <w:rPr>
          <w:rFonts w:cs="Times New Roman"/>
          <w:szCs w:val="28"/>
          <w:lang w:eastAsia="ru-RU"/>
        </w:rPr>
        <w:t xml:space="preserve"> и администрацией муниципального района (городского округа) Ярославской области;</w:t>
      </w:r>
    </w:p>
    <w:p w14:paraId="57231A6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обязательство муниципального района (городского округа) Ярославской области по обеспечению целевых направлений расходования субсидии, установленных Порядком;</w:t>
      </w:r>
    </w:p>
    <w:p w14:paraId="78B86982" w14:textId="77777777" w:rsidR="00752719" w:rsidRPr="00291A82" w:rsidRDefault="00752719" w:rsidP="00752719">
      <w:pPr>
        <w:widowControl w:val="0"/>
        <w:autoSpaceDE w:val="0"/>
        <w:autoSpaceDN w:val="0"/>
        <w:jc w:val="both"/>
        <w:rPr>
          <w:rFonts w:cs="Times New Roman"/>
          <w:b/>
          <w:szCs w:val="28"/>
          <w:lang w:eastAsia="ru-RU"/>
        </w:rPr>
      </w:pPr>
      <w:r w:rsidRPr="00291A82">
        <w:rPr>
          <w:rFonts w:cs="Times New Roman"/>
          <w:szCs w:val="28"/>
          <w:lang w:eastAsia="ru-RU"/>
        </w:rPr>
        <w:t xml:space="preserve">- обязательство муниципального района (городского округа) Ярославской области по обеспечению соответствия значений показателей результативности, а также эффективности использования субсидии, устанавливаемых Порядком, программой поддержки, иными нормативными правовыми актами муниципального района (городского округа) Ярославской области, значениям </w:t>
      </w:r>
      <w:r w:rsidRPr="00291A82">
        <w:rPr>
          <w:rFonts w:cs="Times New Roman"/>
          <w:szCs w:val="28"/>
          <w:lang w:eastAsia="ru-RU"/>
        </w:rPr>
        <w:lastRenderedPageBreak/>
        <w:t>результатов использования субсидии, установленным соглашением;</w:t>
      </w:r>
    </w:p>
    <w:p w14:paraId="55B491BE"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обязательство администрации муниципального района (городского округа) Ярославской области по выполнению требований к представлению отчетности об использовании субсидии, установленных Порядком;</w:t>
      </w:r>
    </w:p>
    <w:p w14:paraId="0B48070F"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обязательство муниципального района (городского округа) Ярославской области возвратить в доход областного бюджета средства, источником финансового обеспечения которых является субсидия, при невыполнении муниципальным районом (городским округом) Ярославской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14:paraId="6543868A" w14:textId="77777777" w:rsidR="00752719" w:rsidRPr="00291A82" w:rsidRDefault="00752719" w:rsidP="00752719">
      <w:pPr>
        <w:widowControl w:val="0"/>
        <w:autoSpaceDE w:val="0"/>
        <w:autoSpaceDN w:val="0"/>
        <w:ind w:firstLine="0"/>
        <w:jc w:val="both"/>
        <w:rPr>
          <w:rFonts w:cs="Times New Roman"/>
          <w:szCs w:val="28"/>
          <w:lang w:eastAsia="ru-RU"/>
        </w:rPr>
      </w:pPr>
    </w:p>
    <w:p w14:paraId="6A8D4FE5" w14:textId="77777777" w:rsidR="00752719" w:rsidRPr="00291A82" w:rsidRDefault="00752719" w:rsidP="00752719">
      <w:pPr>
        <w:widowControl w:val="0"/>
        <w:numPr>
          <w:ilvl w:val="0"/>
          <w:numId w:val="1"/>
        </w:numPr>
        <w:autoSpaceDE w:val="0"/>
        <w:autoSpaceDN w:val="0"/>
        <w:ind w:firstLine="0"/>
        <w:jc w:val="center"/>
        <w:rPr>
          <w:rFonts w:cs="Times New Roman"/>
          <w:szCs w:val="28"/>
          <w:lang w:eastAsia="ru-RU"/>
        </w:rPr>
      </w:pPr>
      <w:bookmarkStart w:id="2" w:name="P18"/>
      <w:bookmarkEnd w:id="2"/>
      <w:r w:rsidRPr="00291A82">
        <w:rPr>
          <w:rFonts w:cs="Times New Roman"/>
          <w:szCs w:val="28"/>
          <w:lang w:eastAsia="ru-RU"/>
        </w:rPr>
        <w:t>Порядок проведения конкурсного отбора</w:t>
      </w:r>
    </w:p>
    <w:p w14:paraId="4A3EF662" w14:textId="77777777" w:rsidR="00752719" w:rsidRPr="00291A82" w:rsidRDefault="00752719" w:rsidP="00752719">
      <w:pPr>
        <w:widowControl w:val="0"/>
        <w:autoSpaceDE w:val="0"/>
        <w:autoSpaceDN w:val="0"/>
        <w:ind w:firstLine="0"/>
        <w:jc w:val="both"/>
        <w:rPr>
          <w:rFonts w:cs="Times New Roman"/>
          <w:szCs w:val="28"/>
          <w:lang w:eastAsia="ru-RU"/>
        </w:rPr>
      </w:pPr>
    </w:p>
    <w:p w14:paraId="6C7EE08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3.1. Субсидии бюджетам муниципальных районов (городских округов) Ярославской области предоставляются по результатам конкурсного отбора.</w:t>
      </w:r>
    </w:p>
    <w:p w14:paraId="5A79379F"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3.2. Решение о проведении конкурсного отбора оформляется правовым актом </w:t>
      </w:r>
      <w:r>
        <w:rPr>
          <w:rFonts w:cs="Times New Roman"/>
          <w:szCs w:val="28"/>
          <w:lang w:eastAsia="ru-RU"/>
        </w:rPr>
        <w:t>министерства</w:t>
      </w:r>
      <w:r w:rsidRPr="00291A82">
        <w:rPr>
          <w:rFonts w:cs="Times New Roman"/>
          <w:szCs w:val="28"/>
          <w:lang w:eastAsia="ru-RU"/>
        </w:rPr>
        <w:t>.</w:t>
      </w:r>
    </w:p>
    <w:p w14:paraId="7757A3CD"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3.3. Объявление о проведении конкурсного отбора размещается на официальном сайте </w:t>
      </w:r>
      <w:r>
        <w:rPr>
          <w:rFonts w:cs="Times New Roman"/>
          <w:szCs w:val="28"/>
          <w:lang w:eastAsia="ru-RU"/>
        </w:rPr>
        <w:t>министерства</w:t>
      </w:r>
      <w:r w:rsidRPr="00291A82">
        <w:rPr>
          <w:rFonts w:cs="Times New Roman"/>
          <w:szCs w:val="28"/>
          <w:lang w:eastAsia="ru-RU"/>
        </w:rPr>
        <w:t xml:space="preserve"> на портале органов государственной власти Ярославской области в информационно-телекоммуникационной сети «Интернет» (далее – сеть «Интернет») в срок не позднее чем за 30 календарных дней до окончания срока приема заявок на участие в конкурсном отборе (далее – заявки) и включает следующие сведения:</w:t>
      </w:r>
    </w:p>
    <w:p w14:paraId="7833F5E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сроки приема заявок;</w:t>
      </w:r>
    </w:p>
    <w:p w14:paraId="7C6D26EF"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время и место приема заявок, почтовый адрес и адрес электронной почты для направления заявок;</w:t>
      </w:r>
    </w:p>
    <w:p w14:paraId="027B897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состав заявки и требования к форме и содержанию документов, входящих в состав заявки;</w:t>
      </w:r>
    </w:p>
    <w:p w14:paraId="5854C68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контактные телефоны для получения консультаций по вопросам участия в конкурсном отборе;</w:t>
      </w:r>
    </w:p>
    <w:p w14:paraId="475153B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общий объем средств бюджетов всех уровней, которые могут быть предоставлены бюджетам муниципальных районов (городских округов) Ярославской области на реализацию программ поддержки по результатам конкурсного отбора.</w:t>
      </w:r>
    </w:p>
    <w:p w14:paraId="1606153D"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3.4. Для участия в конкурсном отборе уполномоченному органу муниципального района (городского округа) Ярославской области, определяемому нормативным правовым актом муниципального района (городского округа) Ярославской области, необходимо представить в </w:t>
      </w:r>
      <w:r>
        <w:rPr>
          <w:rFonts w:cs="Times New Roman"/>
          <w:szCs w:val="28"/>
          <w:lang w:eastAsia="ru-RU"/>
        </w:rPr>
        <w:t>министерство</w:t>
      </w:r>
      <w:r w:rsidRPr="00291A82">
        <w:rPr>
          <w:rFonts w:cs="Times New Roman"/>
          <w:szCs w:val="28"/>
          <w:lang w:eastAsia="ru-RU"/>
        </w:rPr>
        <w:t xml:space="preserve"> заявку, которая должна включать следующие документы:</w:t>
      </w:r>
    </w:p>
    <w:p w14:paraId="026972A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заявление об участии в конкурсном отборе (далее – заявление) по форме, утверждаемой правовым актом </w:t>
      </w:r>
      <w:r>
        <w:rPr>
          <w:rFonts w:cs="Times New Roman"/>
          <w:szCs w:val="28"/>
          <w:lang w:eastAsia="ru-RU"/>
        </w:rPr>
        <w:t>министерства</w:t>
      </w:r>
      <w:r w:rsidRPr="00291A82">
        <w:rPr>
          <w:rFonts w:cs="Times New Roman"/>
          <w:szCs w:val="28"/>
          <w:lang w:eastAsia="ru-RU"/>
        </w:rPr>
        <w:t>;</w:t>
      </w:r>
    </w:p>
    <w:p w14:paraId="225FE13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пояснительная записка по форме, утверждаемой правовым актом </w:t>
      </w:r>
      <w:r>
        <w:rPr>
          <w:rFonts w:cs="Times New Roman"/>
          <w:szCs w:val="28"/>
          <w:lang w:eastAsia="ru-RU"/>
        </w:rPr>
        <w:t>министерства</w:t>
      </w:r>
      <w:r w:rsidRPr="00291A82">
        <w:rPr>
          <w:rFonts w:cs="Times New Roman"/>
          <w:szCs w:val="28"/>
          <w:lang w:eastAsia="ru-RU"/>
        </w:rPr>
        <w:t>;</w:t>
      </w:r>
    </w:p>
    <w:p w14:paraId="5350849A"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копия нормативного правового акта муниципального района </w:t>
      </w:r>
      <w:r w:rsidRPr="00291A82">
        <w:rPr>
          <w:rFonts w:cs="Times New Roman"/>
          <w:szCs w:val="28"/>
          <w:lang w:eastAsia="ru-RU"/>
        </w:rPr>
        <w:lastRenderedPageBreak/>
        <w:t>(городского округа) Ярославской области об утверждении программы поддержки, на софинансирование мероприятий которой предоставляются субсидии;</w:t>
      </w:r>
    </w:p>
    <w:p w14:paraId="52FBF59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копия нормативного правового акта муниципального района (городского округа) Ярославской области, устанавливающего порядок предоставления СОНКО на конкурсной основе субсидий из бюджета муниципального района (городского округа) Ярославской области и включающего требования к софинансированию проектов СОНКО, представленных на конкурсный отбор;</w:t>
      </w:r>
    </w:p>
    <w:p w14:paraId="27088B8D"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копия нормативного правового акта муниципального района (городского округа) Ярославской области об определении уполномоченного органа муниципального района (городского округа) Ярославской области, имеющего право на участие в конкурсном отборе и заключение соглашения с </w:t>
      </w:r>
      <w:r>
        <w:rPr>
          <w:rFonts w:cs="Times New Roman"/>
          <w:szCs w:val="28"/>
          <w:lang w:eastAsia="ru-RU"/>
        </w:rPr>
        <w:t>министерством</w:t>
      </w:r>
      <w:r w:rsidRPr="00291A82">
        <w:rPr>
          <w:rFonts w:cs="Times New Roman"/>
          <w:szCs w:val="28"/>
          <w:lang w:eastAsia="ru-RU"/>
        </w:rPr>
        <w:t>;</w:t>
      </w:r>
    </w:p>
    <w:p w14:paraId="0DDE6BD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заверенная выписка из нормативного правового акта муниципального района (городского округа) Ярославской области, подтверждающая включение в бюджет муниципального района (городского округа) Ярославской области бюджетных ассигнований на реализацию программы поддержки.</w:t>
      </w:r>
    </w:p>
    <w:p w14:paraId="28DB620F"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3.5. Один муниципальный район (городской округ) Ярославской области подает только одну заявку.</w:t>
      </w:r>
    </w:p>
    <w:p w14:paraId="034D9C37"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3.6. Заявка представляется на бумажном носителе, должна быть сброшюрована в одну или несколько папок (томов) и пронумерована. Первыми должны быть подшиты заявление и перечень документов, входящих в состав заявки, с указанием страниц, на которых находятся соответствующие документы. При представлении в составе заявки нескольких папок (томов) указываются номера папок (томов) и количество страниц в каждой папке (томе) соответственно.</w:t>
      </w:r>
    </w:p>
    <w:p w14:paraId="536E976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Экземпляры заявления и пояснительной записки, идентичные оригиналу на бумажном носителе (</w:t>
      </w:r>
      <w:r w:rsidRPr="00291A82">
        <w:rPr>
          <w:rFonts w:cs="Times New Roman"/>
          <w:color w:val="000000" w:themeColor="text1"/>
          <w:szCs w:val="28"/>
        </w:rPr>
        <w:t>в форматах doc, docx, xls, xlsx</w:t>
      </w:r>
      <w:r w:rsidRPr="00291A82">
        <w:rPr>
          <w:rFonts w:cs="Times New Roman"/>
          <w:szCs w:val="28"/>
          <w:lang w:eastAsia="ru-RU"/>
        </w:rPr>
        <w:t>), направляются по адресу электронной почты, указанному в объявлении о проведении конкурсного отбора, до окончания срока приема заявок.</w:t>
      </w:r>
    </w:p>
    <w:p w14:paraId="54B28DA7"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3.7. Заявка запечатывается в конверт, на котором проставляется надпись «Заявка на участие в конкурсном отборе муниципальных районов (городских округов) Ярославской области на предоставление субсидий из бюджета Ярославской области бюджетам муниципальных районов (городских округов) Ярославской области на реализацию муниципальных программ поддержки социально ориентированных некоммерческих организаций».</w:t>
      </w:r>
    </w:p>
    <w:p w14:paraId="60F12498" w14:textId="77777777" w:rsidR="00752719" w:rsidRPr="00291A82" w:rsidRDefault="00752719" w:rsidP="00752719">
      <w:pPr>
        <w:widowControl w:val="0"/>
        <w:autoSpaceDE w:val="0"/>
        <w:autoSpaceDN w:val="0"/>
        <w:jc w:val="both"/>
        <w:rPr>
          <w:rFonts w:cs="Times New Roman"/>
          <w:szCs w:val="28"/>
          <w:lang w:eastAsia="ru-RU"/>
        </w:rPr>
      </w:pPr>
      <w:bookmarkStart w:id="3" w:name="P191"/>
      <w:bookmarkEnd w:id="3"/>
      <w:r w:rsidRPr="00291A82">
        <w:rPr>
          <w:rFonts w:cs="Times New Roman"/>
          <w:szCs w:val="28"/>
          <w:lang w:eastAsia="ru-RU"/>
        </w:rPr>
        <w:t xml:space="preserve">3.8. Заявка представляется в </w:t>
      </w:r>
      <w:r>
        <w:rPr>
          <w:rFonts w:cs="Times New Roman"/>
          <w:szCs w:val="28"/>
          <w:lang w:eastAsia="ru-RU"/>
        </w:rPr>
        <w:t>министерство</w:t>
      </w:r>
      <w:r w:rsidRPr="00291A82">
        <w:rPr>
          <w:rFonts w:cs="Times New Roman"/>
          <w:szCs w:val="28"/>
          <w:lang w:eastAsia="ru-RU"/>
        </w:rPr>
        <w:t xml:space="preserve"> непосредственно или направляется почтовым отправлением.</w:t>
      </w:r>
    </w:p>
    <w:p w14:paraId="1E15CEC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3.9. Заявки, поступившие в </w:t>
      </w:r>
      <w:r>
        <w:rPr>
          <w:rFonts w:cs="Times New Roman"/>
          <w:szCs w:val="28"/>
          <w:lang w:eastAsia="ru-RU"/>
        </w:rPr>
        <w:t>министерство</w:t>
      </w:r>
      <w:r w:rsidRPr="00291A82">
        <w:rPr>
          <w:rFonts w:cs="Times New Roman"/>
          <w:szCs w:val="28"/>
          <w:lang w:eastAsia="ru-RU"/>
        </w:rPr>
        <w:t xml:space="preserve"> в течение срока приема заявок, регистрируются в журнале учета заявок. Заявка может быть отозвана до окончания срока приема заявок путем направления в </w:t>
      </w:r>
      <w:r>
        <w:rPr>
          <w:rFonts w:cs="Times New Roman"/>
          <w:szCs w:val="28"/>
          <w:lang w:eastAsia="ru-RU"/>
        </w:rPr>
        <w:t>министерство</w:t>
      </w:r>
      <w:r w:rsidRPr="00291A82">
        <w:rPr>
          <w:rFonts w:cs="Times New Roman"/>
          <w:szCs w:val="28"/>
          <w:lang w:eastAsia="ru-RU"/>
        </w:rPr>
        <w:t xml:space="preserve"> соответствующего обращения главы муниципального района (городского округа) Ярославской области или руководителя уполномоченного органа муниципального района (городского округа) Ярославской области.</w:t>
      </w:r>
    </w:p>
    <w:p w14:paraId="45A9C5C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lastRenderedPageBreak/>
        <w:t>Внесение изменений в заявку допускается путем представления для включения в ее состав дополнительной информации (в том числе документов).</w:t>
      </w:r>
    </w:p>
    <w:p w14:paraId="1D14A927"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3.10. Обращения по вопросам участия в </w:t>
      </w:r>
      <w:r w:rsidRPr="00291A82">
        <w:rPr>
          <w:rFonts w:cs="Times New Roman"/>
          <w:szCs w:val="28"/>
        </w:rPr>
        <w:t>конкурсном отборе</w:t>
      </w:r>
      <w:r w:rsidRPr="00291A82">
        <w:rPr>
          <w:rFonts w:cs="Times New Roman"/>
          <w:szCs w:val="28"/>
          <w:lang w:eastAsia="ru-RU"/>
        </w:rPr>
        <w:t xml:space="preserve"> могут быть поданы не позднее чем за 10 рабочих дней до окончания срока подачи заявок в </w:t>
      </w:r>
      <w:r>
        <w:rPr>
          <w:rFonts w:cs="Times New Roman"/>
          <w:szCs w:val="28"/>
          <w:lang w:eastAsia="ru-RU"/>
        </w:rPr>
        <w:t>министерство</w:t>
      </w:r>
      <w:r w:rsidRPr="00291A82">
        <w:rPr>
          <w:rFonts w:cs="Times New Roman"/>
          <w:szCs w:val="28"/>
          <w:lang w:eastAsia="ru-RU"/>
        </w:rPr>
        <w:t>, который в срок не более 5 рабочих дней с момента получения такого обращения организует устное консультирование по вопросам подготовки заявок.</w:t>
      </w:r>
    </w:p>
    <w:p w14:paraId="3CA9F27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3.11. В срок не более 10 рабочих дней с даты окончания срока приема заявок рабочая группа, образованная </w:t>
      </w:r>
      <w:r>
        <w:rPr>
          <w:rFonts w:cs="Times New Roman"/>
          <w:szCs w:val="28"/>
          <w:lang w:eastAsia="ru-RU"/>
        </w:rPr>
        <w:t>министерством</w:t>
      </w:r>
      <w:r w:rsidRPr="00291A82">
        <w:rPr>
          <w:rFonts w:cs="Times New Roman"/>
          <w:szCs w:val="28"/>
          <w:lang w:eastAsia="ru-RU"/>
        </w:rPr>
        <w:t>:</w:t>
      </w:r>
    </w:p>
    <w:p w14:paraId="5EC6B882"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вскрывает конверты с зарегистрированными заявками, проверяет комплектность документов и соответствие их требованиям, установленным пунктом 3.4 данного раздела;</w:t>
      </w:r>
    </w:p>
    <w:p w14:paraId="08A13CCE"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проверяет поступление экземпляров заявления и пояснительной записки, идентичных оригиналу на бумажном носителе, в электронном виде по адресу электронной почты, указанному в объявлении о проведении конкурсного отбора, до окончания срока приема заявок;</w:t>
      </w:r>
    </w:p>
    <w:p w14:paraId="2CA65BB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оформляет протокол, в котором приводится список участников конкурсного отбора, заявки которых подлежат дальнейшему рассмотрению, и список заявок, не допущенных к участию в конкурсном отборе.</w:t>
      </w:r>
    </w:p>
    <w:p w14:paraId="0518594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3.12. Рабочая группа передает заявки и протокол вскрытия конвертов в комиссию, осуществляющую конкурсный отбор (далее – конкурсная комиссия). Состав конкурсной комиссии утверждается правовым актом </w:t>
      </w:r>
      <w:r>
        <w:rPr>
          <w:rFonts w:cs="Times New Roman"/>
          <w:szCs w:val="28"/>
          <w:lang w:eastAsia="ru-RU"/>
        </w:rPr>
        <w:t>министерства</w:t>
      </w:r>
      <w:r w:rsidRPr="00291A82">
        <w:rPr>
          <w:rFonts w:cs="Times New Roman"/>
          <w:szCs w:val="28"/>
          <w:lang w:eastAsia="ru-RU"/>
        </w:rPr>
        <w:t>.</w:t>
      </w:r>
    </w:p>
    <w:p w14:paraId="12252F8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3.13. Конкурсная комиссия утверждает:</w:t>
      </w:r>
    </w:p>
    <w:p w14:paraId="379C9C1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список участников конкурсного отбора, заявки которых подлежат дальнейшему рассмотрению;</w:t>
      </w:r>
    </w:p>
    <w:p w14:paraId="0E1C0C1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список заявок, не допущенных к участию в конкурсном отборе.</w:t>
      </w:r>
    </w:p>
    <w:p w14:paraId="6508DF57"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Решение конкурсной комиссии об утверждении списка участников конкурсного отбора, заявки которых подлежат дальнейшему рассмотрению, и списка заявок, не допущенных к участию в конкурсном отборе, оформляется протоколом.</w:t>
      </w:r>
    </w:p>
    <w:p w14:paraId="206CF8A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3.14. Основаниями для отказа в допуске к участию в конкурсном отборе являются:</w:t>
      </w:r>
    </w:p>
    <w:p w14:paraId="0F8BF5AA" w14:textId="77777777" w:rsidR="00752719" w:rsidRPr="00291A82" w:rsidRDefault="00752719" w:rsidP="00752719">
      <w:pPr>
        <w:autoSpaceDE w:val="0"/>
        <w:autoSpaceDN w:val="0"/>
        <w:jc w:val="both"/>
        <w:rPr>
          <w:rFonts w:cs="Times New Roman"/>
          <w:szCs w:val="28"/>
          <w:lang w:eastAsia="ru-RU"/>
        </w:rPr>
      </w:pPr>
      <w:r w:rsidRPr="00291A82">
        <w:rPr>
          <w:rFonts w:cs="Times New Roman"/>
          <w:szCs w:val="28"/>
          <w:lang w:eastAsia="ru-RU"/>
        </w:rPr>
        <w:t>- несоответствие заявки требованиям, установленным пунктом 3.4 данного раздела;</w:t>
      </w:r>
    </w:p>
    <w:p w14:paraId="075C29D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несоответствие участника конкурсного отбора условиям предоставления субсидии, определенным разделом 2 Порядка;</w:t>
      </w:r>
    </w:p>
    <w:p w14:paraId="75BCED1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представление муниципальным районом (городским округом) Ярославской области более чем одной заявки;</w:t>
      </w:r>
    </w:p>
    <w:p w14:paraId="6BE0BE6F"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представление заявки в </w:t>
      </w:r>
      <w:r>
        <w:rPr>
          <w:rFonts w:cs="Times New Roman"/>
          <w:szCs w:val="28"/>
          <w:lang w:eastAsia="ru-RU"/>
        </w:rPr>
        <w:t>министерство</w:t>
      </w:r>
      <w:r w:rsidRPr="00291A82">
        <w:rPr>
          <w:rFonts w:cs="Times New Roman"/>
          <w:szCs w:val="28"/>
          <w:lang w:eastAsia="ru-RU"/>
        </w:rPr>
        <w:t xml:space="preserve"> после окончания срока приема заявок;</w:t>
      </w:r>
    </w:p>
    <w:p w14:paraId="27F686F6"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непредставление или представление после окончания срока приема заявок экземпляров заявления и пояснительной записки, идентичных оригиналу на бумажном носителе, в электронном виде по адресу электронной почты, указанному в объявлении о проведении конкурсного отбора.</w:t>
      </w:r>
    </w:p>
    <w:p w14:paraId="37A44EB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lastRenderedPageBreak/>
        <w:t xml:space="preserve">3.15. Заявки, представленные участниками конкурсного отбора, оцениваются конкурсной комиссией по 100-балльной шкале по критериям, указанным в разделе 4 Порядка, в срок не более 20 рабочих дней с даты окончания срока приема заявок. </w:t>
      </w:r>
    </w:p>
    <w:p w14:paraId="356D1AB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3.16. В течение 3 рабочих дней с момента проведения оценки заявок секретарь конкурсной комиссии рассчитывает рейтинг заявок путем сложения баллов по каждому критерию, указанному в разделе 4 Порядка, умноженных на коэффициент значимости этого критерия, установленный </w:t>
      </w:r>
      <w:hyperlink w:anchor="P222" w:history="1">
        <w:r w:rsidRPr="00291A82">
          <w:rPr>
            <w:rFonts w:cs="Times New Roman"/>
            <w:szCs w:val="28"/>
            <w:lang w:eastAsia="ru-RU"/>
          </w:rPr>
          <w:t xml:space="preserve">разделом 4 </w:t>
        </w:r>
      </w:hyperlink>
      <w:r w:rsidRPr="00291A82">
        <w:rPr>
          <w:rFonts w:cs="Times New Roman"/>
          <w:szCs w:val="28"/>
          <w:lang w:eastAsia="ru-RU"/>
        </w:rPr>
        <w:t>Порядка.</w:t>
      </w:r>
    </w:p>
    <w:p w14:paraId="35A70D4A"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Минимальное значение рейтинга заявки, при котором представивший ее участник конкурсного отбора признается победителем, устанавливается конкурсной комиссией исходя из числа участников конкурсного отбора, среднего рейтинга заявок и лимитов бюджетных обязательств, утвержденных </w:t>
      </w:r>
      <w:r>
        <w:rPr>
          <w:rFonts w:cs="Times New Roman"/>
          <w:szCs w:val="28"/>
          <w:lang w:eastAsia="ru-RU"/>
        </w:rPr>
        <w:t>министерству</w:t>
      </w:r>
      <w:r w:rsidRPr="00291A82">
        <w:rPr>
          <w:rFonts w:cs="Times New Roman"/>
          <w:szCs w:val="28"/>
          <w:lang w:eastAsia="ru-RU"/>
        </w:rPr>
        <w:t xml:space="preserve"> на предоставление субсидий.</w:t>
      </w:r>
    </w:p>
    <w:p w14:paraId="64B5A0CE"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3.17. Решение конкурсной комиссии об утверждении рейтинга заявок оформляется протоколом конкурсной комиссии, который в течение 3 рабочих дней с момента принятия решения конкурсной комиссией передается в </w:t>
      </w:r>
      <w:r>
        <w:rPr>
          <w:rFonts w:cs="Times New Roman"/>
          <w:szCs w:val="28"/>
          <w:lang w:eastAsia="ru-RU"/>
        </w:rPr>
        <w:t>министерство</w:t>
      </w:r>
      <w:r w:rsidRPr="00291A82">
        <w:rPr>
          <w:rFonts w:cs="Times New Roman"/>
          <w:szCs w:val="28"/>
          <w:lang w:eastAsia="ru-RU"/>
        </w:rPr>
        <w:t>.</w:t>
      </w:r>
    </w:p>
    <w:p w14:paraId="26E6DF4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3.18. В течение 10 рабочих дней с момента получения протокола заседания конкурсной комиссии </w:t>
      </w:r>
      <w:r>
        <w:rPr>
          <w:rFonts w:cs="Times New Roman"/>
          <w:szCs w:val="28"/>
          <w:lang w:eastAsia="ru-RU"/>
        </w:rPr>
        <w:t>министерство</w:t>
      </w:r>
      <w:r w:rsidRPr="00291A82">
        <w:rPr>
          <w:rFonts w:cs="Times New Roman"/>
          <w:szCs w:val="28"/>
          <w:lang w:eastAsia="ru-RU"/>
        </w:rPr>
        <w:t>:</w:t>
      </w:r>
    </w:p>
    <w:p w14:paraId="02102B2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определяет размеры субсидий, предоставляемых победителям конкурсного отбора, в соответствии с методикой расчета субсидий, определенной разделом 5 Порядка;</w:t>
      </w:r>
    </w:p>
    <w:p w14:paraId="4153CC16"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принимает правовой акт об утверждении минимального значения рейтинга заявки и формировании перечня победителей конкурсного отбора, предусматривающий размеры субсидий, предоставляемых из областного бюджета бюджетам муниципальных районов (городских округов) Ярославской области.</w:t>
      </w:r>
    </w:p>
    <w:p w14:paraId="46C930D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3.19. Итоги конкурсного отбора и размеры субсидий утверждаются постановлением Правительства области. Проект постановления Правительства области об утверждении итогов конкурсного отбора и распределении субсидий разрабатывается </w:t>
      </w:r>
      <w:r>
        <w:rPr>
          <w:rFonts w:cs="Times New Roman"/>
          <w:szCs w:val="28"/>
          <w:lang w:eastAsia="ru-RU"/>
        </w:rPr>
        <w:t>министерством</w:t>
      </w:r>
      <w:r w:rsidRPr="00291A82">
        <w:rPr>
          <w:rFonts w:cs="Times New Roman"/>
          <w:szCs w:val="28"/>
          <w:lang w:eastAsia="ru-RU"/>
        </w:rPr>
        <w:t xml:space="preserve"> в течение 3 рабочих дней с даты принятия правового акта об утверждении минимального значения рейтинга заявки и формировании перечня победителей конкурсного отбора.</w:t>
      </w:r>
    </w:p>
    <w:p w14:paraId="2F62EE6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3.20. Постановление Правительства области об итогах конкурсного отбора и распределении субсидий размещается на официальном сайте </w:t>
      </w:r>
      <w:r>
        <w:rPr>
          <w:rFonts w:cs="Times New Roman"/>
          <w:szCs w:val="28"/>
          <w:lang w:eastAsia="ru-RU"/>
        </w:rPr>
        <w:t>министерства</w:t>
      </w:r>
      <w:r w:rsidRPr="00291A82">
        <w:rPr>
          <w:rFonts w:cs="Times New Roman"/>
          <w:szCs w:val="28"/>
          <w:lang w:eastAsia="ru-RU"/>
        </w:rPr>
        <w:t xml:space="preserve"> на портале органов государственной власти Ярославской области в сети «Интернет» в течение 3 рабочих дней с даты его подписания и регистрации.</w:t>
      </w:r>
    </w:p>
    <w:p w14:paraId="0161113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3.21. Отказ </w:t>
      </w:r>
      <w:r>
        <w:rPr>
          <w:rFonts w:cs="Times New Roman"/>
          <w:szCs w:val="28"/>
          <w:lang w:eastAsia="ru-RU"/>
        </w:rPr>
        <w:t>министерства</w:t>
      </w:r>
      <w:r w:rsidRPr="00291A82">
        <w:rPr>
          <w:rFonts w:cs="Times New Roman"/>
          <w:szCs w:val="28"/>
          <w:lang w:eastAsia="ru-RU"/>
        </w:rPr>
        <w:t xml:space="preserve"> от проведения конкурсного отбора допускается не позднее чем за 10 календарных дней до окончания срока приема заявок и оформляется правовым актом </w:t>
      </w:r>
      <w:r>
        <w:rPr>
          <w:rFonts w:cs="Times New Roman"/>
          <w:szCs w:val="28"/>
          <w:lang w:eastAsia="ru-RU"/>
        </w:rPr>
        <w:t>министерства</w:t>
      </w:r>
      <w:r w:rsidRPr="00291A82">
        <w:rPr>
          <w:rFonts w:cs="Times New Roman"/>
          <w:szCs w:val="28"/>
          <w:lang w:eastAsia="ru-RU"/>
        </w:rPr>
        <w:t>.</w:t>
      </w:r>
    </w:p>
    <w:p w14:paraId="03DECB2B" w14:textId="77777777" w:rsidR="00752719"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Уведомление о прекращении проведения конкурсного отбора размещается на официальном сайте </w:t>
      </w:r>
      <w:r>
        <w:rPr>
          <w:rFonts w:cs="Times New Roman"/>
          <w:szCs w:val="28"/>
          <w:lang w:eastAsia="ru-RU"/>
        </w:rPr>
        <w:t>министерства</w:t>
      </w:r>
      <w:r w:rsidRPr="00291A82">
        <w:rPr>
          <w:rFonts w:cs="Times New Roman"/>
          <w:szCs w:val="28"/>
          <w:lang w:eastAsia="ru-RU"/>
        </w:rPr>
        <w:t xml:space="preserve"> в день принятия соответствующего правового акта </w:t>
      </w:r>
      <w:r>
        <w:rPr>
          <w:rFonts w:cs="Times New Roman"/>
          <w:szCs w:val="28"/>
          <w:lang w:eastAsia="ru-RU"/>
        </w:rPr>
        <w:t>министерства</w:t>
      </w:r>
      <w:r w:rsidRPr="00291A82">
        <w:rPr>
          <w:rFonts w:cs="Times New Roman"/>
          <w:szCs w:val="28"/>
          <w:lang w:eastAsia="ru-RU"/>
        </w:rPr>
        <w:t>.</w:t>
      </w:r>
    </w:p>
    <w:p w14:paraId="46015136" w14:textId="77777777" w:rsidR="00752719" w:rsidRPr="00291A82" w:rsidRDefault="00752719" w:rsidP="00752719">
      <w:pPr>
        <w:widowControl w:val="0"/>
        <w:autoSpaceDE w:val="0"/>
        <w:autoSpaceDN w:val="0"/>
        <w:jc w:val="both"/>
        <w:rPr>
          <w:rFonts w:cs="Times New Roman"/>
          <w:szCs w:val="28"/>
          <w:lang w:eastAsia="ru-RU"/>
        </w:rPr>
      </w:pPr>
      <w:bookmarkStart w:id="4" w:name="_GoBack"/>
      <w:bookmarkEnd w:id="4"/>
    </w:p>
    <w:p w14:paraId="3B956D6C" w14:textId="77777777" w:rsidR="00752719" w:rsidRPr="00291A82" w:rsidRDefault="00752719" w:rsidP="00752719">
      <w:pPr>
        <w:widowControl w:val="0"/>
        <w:autoSpaceDE w:val="0"/>
        <w:autoSpaceDN w:val="0"/>
        <w:ind w:firstLine="0"/>
        <w:jc w:val="both"/>
        <w:rPr>
          <w:rFonts w:cs="Times New Roman"/>
          <w:szCs w:val="28"/>
          <w:lang w:eastAsia="ru-RU"/>
        </w:rPr>
        <w:sectPr w:rsidR="00752719" w:rsidRPr="00291A82" w:rsidSect="00174762">
          <w:headerReference w:type="default" r:id="rId7"/>
          <w:headerReference w:type="first" r:id="rId8"/>
          <w:pgSz w:w="11906" w:h="16838" w:code="9"/>
          <w:pgMar w:top="1134" w:right="851" w:bottom="1134" w:left="1418" w:header="709" w:footer="0" w:gutter="0"/>
          <w:pgNumType w:start="1"/>
          <w:cols w:space="708"/>
          <w:titlePg/>
          <w:docGrid w:linePitch="381"/>
        </w:sectPr>
      </w:pPr>
    </w:p>
    <w:p w14:paraId="6E93AE5C" w14:textId="77777777" w:rsidR="00752719" w:rsidRPr="00291A82" w:rsidRDefault="00752719" w:rsidP="00752719">
      <w:pPr>
        <w:widowControl w:val="0"/>
        <w:numPr>
          <w:ilvl w:val="0"/>
          <w:numId w:val="1"/>
        </w:numPr>
        <w:autoSpaceDE w:val="0"/>
        <w:autoSpaceDN w:val="0"/>
        <w:ind w:firstLine="0"/>
        <w:jc w:val="center"/>
        <w:rPr>
          <w:rFonts w:cs="Times New Roman"/>
          <w:szCs w:val="28"/>
          <w:lang w:eastAsia="ru-RU"/>
        </w:rPr>
      </w:pPr>
      <w:r w:rsidRPr="00291A82">
        <w:rPr>
          <w:rFonts w:cs="Times New Roman"/>
          <w:szCs w:val="28"/>
          <w:lang w:eastAsia="ru-RU"/>
        </w:rPr>
        <w:lastRenderedPageBreak/>
        <w:t>Критерии оценки заявок</w:t>
      </w:r>
    </w:p>
    <w:p w14:paraId="3294EF5E" w14:textId="77777777" w:rsidR="00752719" w:rsidRPr="00291A82" w:rsidRDefault="00752719" w:rsidP="00752719">
      <w:pPr>
        <w:widowControl w:val="0"/>
        <w:autoSpaceDE w:val="0"/>
        <w:autoSpaceDN w:val="0"/>
        <w:ind w:firstLine="0"/>
        <w:jc w:val="both"/>
        <w:rPr>
          <w:rFonts w:cs="Times New Roman"/>
          <w:szCs w:val="28"/>
          <w:lang w:eastAsia="ru-RU"/>
        </w:rPr>
      </w:pPr>
    </w:p>
    <w:p w14:paraId="16AFAB0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Заявки оцениваются конкурсной комиссией по следующим критериям:</w:t>
      </w:r>
    </w:p>
    <w:p w14:paraId="6C405EF7" w14:textId="77777777" w:rsidR="00752719" w:rsidRPr="00291A82" w:rsidRDefault="00752719" w:rsidP="00752719">
      <w:pPr>
        <w:widowControl w:val="0"/>
        <w:autoSpaceDE w:val="0"/>
        <w:autoSpaceDN w:val="0"/>
        <w:jc w:val="both"/>
        <w:rPr>
          <w:rFonts w:cs="Times New Roman"/>
          <w:szCs w:val="28"/>
          <w:lang w:eastAsia="ru-RU"/>
        </w:rPr>
      </w:pPr>
    </w:p>
    <w:tbl>
      <w:tblPr>
        <w:tblW w:w="1480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0"/>
        <w:gridCol w:w="5531"/>
        <w:gridCol w:w="1417"/>
        <w:gridCol w:w="7286"/>
      </w:tblGrid>
      <w:tr w:rsidR="00752719" w:rsidRPr="00291A82" w14:paraId="2D5C3F57" w14:textId="77777777" w:rsidTr="00793672">
        <w:trPr>
          <w:trHeight w:val="29"/>
        </w:trPr>
        <w:tc>
          <w:tcPr>
            <w:tcW w:w="570" w:type="dxa"/>
          </w:tcPr>
          <w:p w14:paraId="7C881181"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w:t>
            </w:r>
          </w:p>
          <w:p w14:paraId="0B1471BC"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п/п</w:t>
            </w:r>
          </w:p>
        </w:tc>
        <w:tc>
          <w:tcPr>
            <w:tcW w:w="5531" w:type="dxa"/>
          </w:tcPr>
          <w:p w14:paraId="2A5BF41E"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Наименование критерия</w:t>
            </w:r>
          </w:p>
        </w:tc>
        <w:tc>
          <w:tcPr>
            <w:tcW w:w="1417" w:type="dxa"/>
          </w:tcPr>
          <w:p w14:paraId="24B0ECEE"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Коэффициент значимости</w:t>
            </w:r>
          </w:p>
        </w:tc>
        <w:tc>
          <w:tcPr>
            <w:tcW w:w="7286" w:type="dxa"/>
          </w:tcPr>
          <w:p w14:paraId="327E2B9F"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Оценка</w:t>
            </w:r>
            <w:r w:rsidRPr="00291A82">
              <w:rPr>
                <w:rFonts w:cs="Times New Roman"/>
                <w:szCs w:val="28"/>
                <w:vertAlign w:val="superscript"/>
                <w:lang w:eastAsia="ru-RU"/>
              </w:rPr>
              <w:t>1</w:t>
            </w:r>
          </w:p>
        </w:tc>
      </w:tr>
    </w:tbl>
    <w:p w14:paraId="46F6B882" w14:textId="77777777" w:rsidR="00752719" w:rsidRPr="00291A82" w:rsidRDefault="00752719" w:rsidP="00752719">
      <w:pPr>
        <w:rPr>
          <w:rFonts w:cs="Times New Roman"/>
          <w:sz w:val="2"/>
          <w:szCs w:val="2"/>
        </w:rPr>
      </w:pPr>
    </w:p>
    <w:tbl>
      <w:tblPr>
        <w:tblW w:w="148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0"/>
        <w:gridCol w:w="5526"/>
        <w:gridCol w:w="1417"/>
        <w:gridCol w:w="7291"/>
      </w:tblGrid>
      <w:tr w:rsidR="00752719" w:rsidRPr="00291A82" w14:paraId="062F403F" w14:textId="77777777" w:rsidTr="00793672">
        <w:trPr>
          <w:tblHeader/>
        </w:trPr>
        <w:tc>
          <w:tcPr>
            <w:tcW w:w="570" w:type="dxa"/>
          </w:tcPr>
          <w:p w14:paraId="02112D25"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1</w:t>
            </w:r>
          </w:p>
        </w:tc>
        <w:tc>
          <w:tcPr>
            <w:tcW w:w="5526" w:type="dxa"/>
          </w:tcPr>
          <w:p w14:paraId="67FD96B7"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2</w:t>
            </w:r>
          </w:p>
        </w:tc>
        <w:tc>
          <w:tcPr>
            <w:tcW w:w="1417" w:type="dxa"/>
          </w:tcPr>
          <w:p w14:paraId="068BE61E"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3</w:t>
            </w:r>
          </w:p>
        </w:tc>
        <w:tc>
          <w:tcPr>
            <w:tcW w:w="7291" w:type="dxa"/>
          </w:tcPr>
          <w:p w14:paraId="4007CC23"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4</w:t>
            </w:r>
          </w:p>
        </w:tc>
      </w:tr>
      <w:tr w:rsidR="00752719" w:rsidRPr="00291A82" w14:paraId="2F94AF0F" w14:textId="77777777" w:rsidTr="00793672">
        <w:tc>
          <w:tcPr>
            <w:tcW w:w="570" w:type="dxa"/>
          </w:tcPr>
          <w:p w14:paraId="5DC06915"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1.</w:t>
            </w:r>
          </w:p>
        </w:tc>
        <w:tc>
          <w:tcPr>
            <w:tcW w:w="5526" w:type="dxa"/>
          </w:tcPr>
          <w:p w14:paraId="398C2D4F"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Доля расходов, направляемых на предоставление субсидий СОНКО в рамках реализации программ поддержки, в общем объеме расходов бюджета муниципального района или городского округа Ярославской области в году предоставления субсидии</w:t>
            </w:r>
          </w:p>
        </w:tc>
        <w:tc>
          <w:tcPr>
            <w:tcW w:w="1417" w:type="dxa"/>
          </w:tcPr>
          <w:p w14:paraId="51B31201"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0,1</w:t>
            </w:r>
          </w:p>
        </w:tc>
        <w:tc>
          <w:tcPr>
            <w:tcW w:w="7291" w:type="dxa"/>
          </w:tcPr>
          <w:p w14:paraId="5DC69630"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- 0,1 процента и более – 100 баллов;</w:t>
            </w:r>
          </w:p>
          <w:p w14:paraId="267CA9DF"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от 0,001 до 0,099 процента (включительно) – по 1 баллу за каждые 0,001 процента;</w:t>
            </w:r>
          </w:p>
          <w:p w14:paraId="178DA236"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менее 0,001 процента – 0 баллов</w:t>
            </w:r>
          </w:p>
        </w:tc>
      </w:tr>
      <w:tr w:rsidR="00752719" w:rsidRPr="00291A82" w14:paraId="051ECCCF" w14:textId="77777777" w:rsidTr="00793672">
        <w:tc>
          <w:tcPr>
            <w:tcW w:w="570" w:type="dxa"/>
          </w:tcPr>
          <w:p w14:paraId="760CAA30"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2.</w:t>
            </w:r>
          </w:p>
        </w:tc>
        <w:tc>
          <w:tcPr>
            <w:tcW w:w="5526" w:type="dxa"/>
          </w:tcPr>
          <w:p w14:paraId="5EE9E82D"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Количество СОНКО, которым планируется оказать финансовую поддержку в форме целевых субсидий из бюджета муниципального района (городского округа) Ярославской области в рамках реализации программ поддержки</w:t>
            </w:r>
            <w:r w:rsidRPr="00291A82">
              <w:rPr>
                <w:rFonts w:cs="Times New Roman"/>
                <w:szCs w:val="28"/>
                <w:vertAlign w:val="superscript"/>
                <w:lang w:eastAsia="ru-RU"/>
              </w:rPr>
              <w:t>2</w:t>
            </w:r>
          </w:p>
        </w:tc>
        <w:tc>
          <w:tcPr>
            <w:tcW w:w="1417" w:type="dxa"/>
          </w:tcPr>
          <w:p w14:paraId="4E7CE030"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0,2</w:t>
            </w:r>
          </w:p>
        </w:tc>
        <w:tc>
          <w:tcPr>
            <w:tcW w:w="7291" w:type="dxa"/>
          </w:tcPr>
          <w:p w14:paraId="27B1631C"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количество СОНКО в расчете на 10 тысяч жителей муниципального образования области составляет более 1,5 единицы – 100 баллов;</w:t>
            </w:r>
          </w:p>
          <w:p w14:paraId="5B34028F"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количество СОНКО в расчете на 10 тысяч жителей муниципального образования области составляет от 1,0 до 1,5 единицы (включительно) – 70 баллов;</w:t>
            </w:r>
          </w:p>
          <w:p w14:paraId="75531C89"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количество СОНКО в расчете на 10 тысяч жителей муниципального образования области составляет от 0,7 до 0,9 единицы (включительно) – 50 баллов;</w:t>
            </w:r>
          </w:p>
          <w:p w14:paraId="107AA5E3"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количество СОНКО в расчете на 10 тысяч жителей муниципального образования области составляет от 0,3 до 0,6 единицы (включительно) – 30 баллов;</w:t>
            </w:r>
          </w:p>
          <w:p w14:paraId="4C3AC184"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 количество СОНКО в расчете на 10 тысяч жителей муниципального образования области составляет менее 0,3 </w:t>
            </w:r>
            <w:r w:rsidRPr="00291A82">
              <w:rPr>
                <w:rFonts w:cs="Times New Roman"/>
                <w:szCs w:val="28"/>
                <w:lang w:eastAsia="ru-RU"/>
              </w:rPr>
              <w:lastRenderedPageBreak/>
              <w:t>единицы – 0 баллов</w:t>
            </w:r>
          </w:p>
        </w:tc>
      </w:tr>
      <w:tr w:rsidR="00752719" w:rsidRPr="00291A82" w14:paraId="029619E3" w14:textId="77777777" w:rsidTr="00793672">
        <w:tc>
          <w:tcPr>
            <w:tcW w:w="570" w:type="dxa"/>
          </w:tcPr>
          <w:p w14:paraId="09A3CB3D"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lastRenderedPageBreak/>
              <w:t>3.</w:t>
            </w:r>
          </w:p>
        </w:tc>
        <w:tc>
          <w:tcPr>
            <w:tcW w:w="5526" w:type="dxa"/>
            <w:shd w:val="clear" w:color="auto" w:fill="auto"/>
          </w:tcPr>
          <w:p w14:paraId="6BB892D0"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Доля граждан, принимающих участие в мероприятиях СОНКО на территории муниципального района (городского округа) Ярославской области, от общего числа жителей муниципального образования области</w:t>
            </w:r>
          </w:p>
        </w:tc>
        <w:tc>
          <w:tcPr>
            <w:tcW w:w="1417" w:type="dxa"/>
          </w:tcPr>
          <w:p w14:paraId="22E5237C"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0,2</w:t>
            </w:r>
          </w:p>
        </w:tc>
        <w:tc>
          <w:tcPr>
            <w:tcW w:w="7291" w:type="dxa"/>
          </w:tcPr>
          <w:p w14:paraId="4B8F1181"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- 30 процентов и более – 100 баллов;</w:t>
            </w:r>
          </w:p>
          <w:p w14:paraId="4A9F6A50"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от 1 до 29 процентов (включительно) – по 2 балла за каждый процент;</w:t>
            </w:r>
          </w:p>
          <w:p w14:paraId="60BE60D8"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менее 1 процента – 0 баллов</w:t>
            </w:r>
          </w:p>
        </w:tc>
      </w:tr>
      <w:tr w:rsidR="00752719" w:rsidRPr="00291A82" w14:paraId="027E8975" w14:textId="77777777" w:rsidTr="00793672">
        <w:tc>
          <w:tcPr>
            <w:tcW w:w="570" w:type="dxa"/>
          </w:tcPr>
          <w:p w14:paraId="536BBDA8"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4.</w:t>
            </w:r>
          </w:p>
        </w:tc>
        <w:tc>
          <w:tcPr>
            <w:tcW w:w="5526" w:type="dxa"/>
          </w:tcPr>
          <w:p w14:paraId="6757A59B"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Предоставление иных видов поддержки СОНКО в году, предшествующем году предоставления субсидии, в соответствии с нормативными правовыми актами муниципального района (городского округа) Ярославской области,</w:t>
            </w:r>
          </w:p>
          <w:p w14:paraId="28791868"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в том числе:</w:t>
            </w:r>
          </w:p>
        </w:tc>
        <w:tc>
          <w:tcPr>
            <w:tcW w:w="1417" w:type="dxa"/>
          </w:tcPr>
          <w:p w14:paraId="48AA133D"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0,2</w:t>
            </w:r>
          </w:p>
        </w:tc>
        <w:tc>
          <w:tcPr>
            <w:tcW w:w="7291" w:type="dxa"/>
          </w:tcPr>
          <w:p w14:paraId="3FB0F39C"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количество баллов, указываемых в каждом подпункте данного пункта, составляет от 0 до 100 баллов</w:t>
            </w:r>
          </w:p>
        </w:tc>
      </w:tr>
      <w:tr w:rsidR="00752719" w:rsidRPr="00291A82" w14:paraId="098522A9" w14:textId="77777777" w:rsidTr="00793672">
        <w:tc>
          <w:tcPr>
            <w:tcW w:w="570" w:type="dxa"/>
          </w:tcPr>
          <w:p w14:paraId="4B6C028E"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4.1.</w:t>
            </w:r>
          </w:p>
        </w:tc>
        <w:tc>
          <w:tcPr>
            <w:tcW w:w="5526" w:type="dxa"/>
          </w:tcPr>
          <w:p w14:paraId="09AACC25"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Предоставление СОНКО имущественной поддержки в виде предоставления недвижимого имущества в аренду на льготных условиях или в безвозмездное пользование</w:t>
            </w:r>
          </w:p>
        </w:tc>
        <w:tc>
          <w:tcPr>
            <w:tcW w:w="1417" w:type="dxa"/>
          </w:tcPr>
          <w:p w14:paraId="786667A7"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0,07</w:t>
            </w:r>
          </w:p>
        </w:tc>
        <w:tc>
          <w:tcPr>
            <w:tcW w:w="7291" w:type="dxa"/>
          </w:tcPr>
          <w:p w14:paraId="0BA36510"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наличие утвержденного перечня (реестра) имущества, находящегося в собственности муниципального образования, свободного от прав третьих лиц (за исключением имущественных прав некоммерческих организаций), предназначенного для предоставления во владение и (или) в пользование СОНКО, – 100 баллов;</w:t>
            </w:r>
          </w:p>
          <w:p w14:paraId="1668BFCD"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имущественная поддержка предоставлена СОНКО, общая численность которых составляет 5 процентов и более от числа зарегистрированных на территории муниципального образования СОНКО, – 70 баллов;</w:t>
            </w:r>
          </w:p>
          <w:p w14:paraId="4B92DCA9"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 имущественная поддержка предоставлена СОНКО, общая численность которых составляет менее 5 процентов от числа зарегистрированных на территории муниципального </w:t>
            </w:r>
            <w:r w:rsidRPr="00291A82">
              <w:rPr>
                <w:rFonts w:cs="Times New Roman"/>
                <w:szCs w:val="28"/>
                <w:lang w:eastAsia="ru-RU"/>
              </w:rPr>
              <w:lastRenderedPageBreak/>
              <w:t>образования СОНКО, – 30 баллов;</w:t>
            </w:r>
          </w:p>
          <w:p w14:paraId="5C281A48"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имущественная поддержка не предоставлялась – 0 баллов</w:t>
            </w:r>
          </w:p>
        </w:tc>
      </w:tr>
      <w:tr w:rsidR="00752719" w:rsidRPr="00291A82" w14:paraId="3F8DDF85" w14:textId="77777777" w:rsidTr="00793672">
        <w:tc>
          <w:tcPr>
            <w:tcW w:w="570" w:type="dxa"/>
          </w:tcPr>
          <w:p w14:paraId="538F7374"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lastRenderedPageBreak/>
              <w:t>4.2.</w:t>
            </w:r>
          </w:p>
        </w:tc>
        <w:tc>
          <w:tcPr>
            <w:tcW w:w="5526" w:type="dxa"/>
          </w:tcPr>
          <w:p w14:paraId="414CFC9C"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Обеспечение информационной поддержки деятельности СОНКО в средствах массовой информации, а также посредством социальной рекламы</w:t>
            </w:r>
          </w:p>
        </w:tc>
        <w:tc>
          <w:tcPr>
            <w:tcW w:w="1417" w:type="dxa"/>
          </w:tcPr>
          <w:p w14:paraId="4183D3D9"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0,1</w:t>
            </w:r>
          </w:p>
        </w:tc>
        <w:tc>
          <w:tcPr>
            <w:tcW w:w="7291" w:type="dxa"/>
          </w:tcPr>
          <w:p w14:paraId="79630A3D"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информационная поддержка предоставлена СОНКО, общая численность которых составляет 20 процентов и выше от числа зарегистрированных на территории муниципального образования СОНКО, – 100 баллов;</w:t>
            </w:r>
          </w:p>
          <w:p w14:paraId="678CC144"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информационная поддержка предоставлена СОНКО, общая численность которых составляет от 10 до 19 процентов (включительно) от числа зарегистрированных на территории муниципального образования СОНКО, – 70 баллов;</w:t>
            </w:r>
          </w:p>
          <w:p w14:paraId="1DDF3854"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информационная поддержка предоставлена СОНКО, общая численность которых составляет менее 10 процентов от числа зарегистрированных на территории муниципального образования СОНКО, – 40 баллов;</w:t>
            </w:r>
          </w:p>
          <w:p w14:paraId="1780B434"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информационная поддержка не предоставлялась – 0 баллов</w:t>
            </w:r>
          </w:p>
        </w:tc>
      </w:tr>
      <w:tr w:rsidR="00752719" w:rsidRPr="00291A82" w14:paraId="665EDD6D" w14:textId="77777777" w:rsidTr="00793672">
        <w:tc>
          <w:tcPr>
            <w:tcW w:w="570" w:type="dxa"/>
          </w:tcPr>
          <w:p w14:paraId="40C4C6BC"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4.3.</w:t>
            </w:r>
          </w:p>
        </w:tc>
        <w:tc>
          <w:tcPr>
            <w:tcW w:w="5526" w:type="dxa"/>
          </w:tcPr>
          <w:p w14:paraId="5808F6D5"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Предоставление СОНКО иных форм поддержки, в том числе консультационной, методической</w:t>
            </w:r>
          </w:p>
        </w:tc>
        <w:tc>
          <w:tcPr>
            <w:tcW w:w="1417" w:type="dxa"/>
          </w:tcPr>
          <w:p w14:paraId="6AF22FBB"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0,03</w:t>
            </w:r>
          </w:p>
        </w:tc>
        <w:tc>
          <w:tcPr>
            <w:tcW w:w="7291" w:type="dxa"/>
          </w:tcPr>
          <w:p w14:paraId="681DF76B"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иные формы поддержки предоставляются СОНКО – 100 баллов;</w:t>
            </w:r>
          </w:p>
          <w:p w14:paraId="60A99FA8"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иные формы поддержки не предоставляются СОНКО – 0 баллов</w:t>
            </w:r>
          </w:p>
        </w:tc>
      </w:tr>
      <w:tr w:rsidR="00752719" w:rsidRPr="00291A82" w14:paraId="3C2FC6A5" w14:textId="77777777" w:rsidTr="00793672">
        <w:tc>
          <w:tcPr>
            <w:tcW w:w="570" w:type="dxa"/>
          </w:tcPr>
          <w:p w14:paraId="60617FEE"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5.</w:t>
            </w:r>
          </w:p>
        </w:tc>
        <w:tc>
          <w:tcPr>
            <w:tcW w:w="5526" w:type="dxa"/>
          </w:tcPr>
          <w:p w14:paraId="1775A56E"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Количество мероприятий, направленных на развитие кадрового потенциала СОНКО, действующих на территории муниципального образования, проведенных органами местного самоуправления в году, предшествующем году предоставления </w:t>
            </w:r>
            <w:r w:rsidRPr="00291A82">
              <w:rPr>
                <w:rFonts w:cs="Times New Roman"/>
                <w:szCs w:val="28"/>
                <w:lang w:eastAsia="ru-RU"/>
              </w:rPr>
              <w:lastRenderedPageBreak/>
              <w:t>субсидии</w:t>
            </w:r>
          </w:p>
        </w:tc>
        <w:tc>
          <w:tcPr>
            <w:tcW w:w="1417" w:type="dxa"/>
          </w:tcPr>
          <w:p w14:paraId="175829E1"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lastRenderedPageBreak/>
              <w:t>0,1</w:t>
            </w:r>
          </w:p>
        </w:tc>
        <w:tc>
          <w:tcPr>
            <w:tcW w:w="7291" w:type="dxa"/>
          </w:tcPr>
          <w:p w14:paraId="2C4B6A11"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- 10 мероприятий и более – 100 баллов;</w:t>
            </w:r>
          </w:p>
          <w:p w14:paraId="6430D308"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 от 7 до 9 мероприятий </w:t>
            </w:r>
            <w:r w:rsidRPr="00291A82">
              <w:rPr>
                <w:rFonts w:cs="Times New Roman"/>
                <w:szCs w:val="28"/>
              </w:rPr>
              <w:t xml:space="preserve">(включительно) </w:t>
            </w:r>
            <w:r w:rsidRPr="00291A82">
              <w:rPr>
                <w:rFonts w:cs="Times New Roman"/>
                <w:szCs w:val="28"/>
                <w:lang w:eastAsia="ru-RU"/>
              </w:rPr>
              <w:t>– 70 баллов;</w:t>
            </w:r>
          </w:p>
          <w:p w14:paraId="401CD756"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 от 4 до 6 мероприятий </w:t>
            </w:r>
            <w:r w:rsidRPr="00291A82">
              <w:rPr>
                <w:rFonts w:cs="Times New Roman"/>
                <w:szCs w:val="28"/>
              </w:rPr>
              <w:t xml:space="preserve">(включительно) </w:t>
            </w:r>
            <w:r w:rsidRPr="00291A82">
              <w:rPr>
                <w:rFonts w:cs="Times New Roman"/>
                <w:szCs w:val="28"/>
                <w:lang w:eastAsia="ru-RU"/>
              </w:rPr>
              <w:t>– 50 баллов;</w:t>
            </w:r>
          </w:p>
          <w:p w14:paraId="2D7DDAA1"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 от 1 до 3 мероприятий </w:t>
            </w:r>
            <w:r w:rsidRPr="00291A82">
              <w:rPr>
                <w:rFonts w:cs="Times New Roman"/>
                <w:szCs w:val="28"/>
              </w:rPr>
              <w:t xml:space="preserve">(включительно) </w:t>
            </w:r>
            <w:r w:rsidRPr="00291A82">
              <w:rPr>
                <w:rFonts w:cs="Times New Roman"/>
                <w:szCs w:val="28"/>
                <w:lang w:eastAsia="ru-RU"/>
              </w:rPr>
              <w:t>– 20 баллов;</w:t>
            </w:r>
          </w:p>
          <w:p w14:paraId="50392AE7"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в программе поддержки не предусмотрены мероприятия по содействию развитию кадрового потенциала – 0 баллов</w:t>
            </w:r>
          </w:p>
        </w:tc>
      </w:tr>
      <w:tr w:rsidR="00752719" w:rsidRPr="00291A82" w14:paraId="7DA6ACA8" w14:textId="77777777" w:rsidTr="00793672">
        <w:tc>
          <w:tcPr>
            <w:tcW w:w="570" w:type="dxa"/>
          </w:tcPr>
          <w:p w14:paraId="0FE482E8"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6.</w:t>
            </w:r>
          </w:p>
        </w:tc>
        <w:tc>
          <w:tcPr>
            <w:tcW w:w="5526" w:type="dxa"/>
          </w:tcPr>
          <w:p w14:paraId="4C7EC563"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Количество благотворительных акций СОНКО, проведение которых планируется в году предоставления субсидии при поддержке органов местного самоуправления муниципального района (городского округа) Ярославской области</w:t>
            </w:r>
          </w:p>
        </w:tc>
        <w:tc>
          <w:tcPr>
            <w:tcW w:w="1417" w:type="dxa"/>
          </w:tcPr>
          <w:p w14:paraId="36674F44"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0,1</w:t>
            </w:r>
          </w:p>
        </w:tc>
        <w:tc>
          <w:tcPr>
            <w:tcW w:w="7291" w:type="dxa"/>
          </w:tcPr>
          <w:p w14:paraId="3458B78D"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-10 благотворительных акций и более – 100 баллов;</w:t>
            </w:r>
          </w:p>
          <w:p w14:paraId="4A865984"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 от 5 до 9 благотворительных акций </w:t>
            </w:r>
            <w:r w:rsidRPr="00291A82">
              <w:rPr>
                <w:rFonts w:cs="Times New Roman"/>
                <w:szCs w:val="28"/>
              </w:rPr>
              <w:t xml:space="preserve">(включительно) </w:t>
            </w:r>
            <w:r w:rsidRPr="00291A82">
              <w:rPr>
                <w:rFonts w:cs="Times New Roman"/>
                <w:szCs w:val="28"/>
                <w:lang w:eastAsia="ru-RU"/>
              </w:rPr>
              <w:t>– 70 баллов;</w:t>
            </w:r>
          </w:p>
          <w:p w14:paraId="1F24E6C3"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 от 1 до 4 благотворительных акций </w:t>
            </w:r>
            <w:r w:rsidRPr="00291A82">
              <w:rPr>
                <w:rFonts w:cs="Times New Roman"/>
                <w:szCs w:val="28"/>
              </w:rPr>
              <w:t xml:space="preserve">(включительно) </w:t>
            </w:r>
            <w:r w:rsidRPr="00291A82">
              <w:rPr>
                <w:rFonts w:cs="Times New Roman"/>
                <w:szCs w:val="28"/>
                <w:lang w:eastAsia="ru-RU"/>
              </w:rPr>
              <w:t>– 40 баллов;</w:t>
            </w:r>
          </w:p>
          <w:p w14:paraId="65B57717"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проведение благотворительных акций не планируется – 0 баллов</w:t>
            </w:r>
          </w:p>
        </w:tc>
      </w:tr>
      <w:tr w:rsidR="00752719" w:rsidRPr="00291A82" w14:paraId="583A9100" w14:textId="77777777" w:rsidTr="00793672">
        <w:tc>
          <w:tcPr>
            <w:tcW w:w="570" w:type="dxa"/>
          </w:tcPr>
          <w:p w14:paraId="7E3A9A2B"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7.</w:t>
            </w:r>
          </w:p>
        </w:tc>
        <w:tc>
          <w:tcPr>
            <w:tcW w:w="5526" w:type="dxa"/>
          </w:tcPr>
          <w:p w14:paraId="29396E9D"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Количество СОНКО, зарегистрированных на территории муниципального района (городского округа) Ярославской области в качестве юридического лица в году, предшествующем году предоставления субсидии</w:t>
            </w:r>
          </w:p>
        </w:tc>
        <w:tc>
          <w:tcPr>
            <w:tcW w:w="1417" w:type="dxa"/>
          </w:tcPr>
          <w:p w14:paraId="1B5554C7" w14:textId="77777777" w:rsidR="00752719" w:rsidRPr="00291A82" w:rsidRDefault="00752719" w:rsidP="00793672">
            <w:pPr>
              <w:widowControl w:val="0"/>
              <w:autoSpaceDE w:val="0"/>
              <w:autoSpaceDN w:val="0"/>
              <w:ind w:firstLine="0"/>
              <w:jc w:val="center"/>
              <w:rPr>
                <w:rFonts w:cs="Times New Roman"/>
                <w:szCs w:val="28"/>
                <w:lang w:eastAsia="ru-RU"/>
              </w:rPr>
            </w:pPr>
            <w:r w:rsidRPr="00291A82">
              <w:rPr>
                <w:rFonts w:cs="Times New Roman"/>
                <w:szCs w:val="28"/>
                <w:lang w:eastAsia="ru-RU"/>
              </w:rPr>
              <w:t>0,1</w:t>
            </w:r>
          </w:p>
        </w:tc>
        <w:tc>
          <w:tcPr>
            <w:tcW w:w="7291" w:type="dxa"/>
          </w:tcPr>
          <w:p w14:paraId="33A224AB"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процент от числа зарегистрированных на территории муниципального образования СОНКО:</w:t>
            </w:r>
          </w:p>
          <w:p w14:paraId="6E658DCF"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- 10 процентов и более – 100 баллов;</w:t>
            </w:r>
          </w:p>
          <w:p w14:paraId="48FE284C"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xml:space="preserve">- от 6 до 9 процентов </w:t>
            </w:r>
            <w:r w:rsidRPr="00291A82">
              <w:rPr>
                <w:rFonts w:cs="Times New Roman"/>
                <w:szCs w:val="28"/>
              </w:rPr>
              <w:t xml:space="preserve">(включительно) </w:t>
            </w:r>
            <w:r w:rsidRPr="00291A82">
              <w:rPr>
                <w:rFonts w:cs="Times New Roman"/>
                <w:szCs w:val="28"/>
                <w:lang w:eastAsia="ru-RU"/>
              </w:rPr>
              <w:t>– 50 баллов;</w:t>
            </w:r>
          </w:p>
          <w:p w14:paraId="595CCD3D" w14:textId="77777777" w:rsidR="00752719" w:rsidRPr="00291A82" w:rsidRDefault="00752719" w:rsidP="00793672">
            <w:pPr>
              <w:widowControl w:val="0"/>
              <w:autoSpaceDE w:val="0"/>
              <w:autoSpaceDN w:val="0"/>
              <w:ind w:firstLine="0"/>
              <w:rPr>
                <w:rFonts w:cs="Times New Roman"/>
                <w:szCs w:val="28"/>
                <w:lang w:eastAsia="ru-RU"/>
              </w:rPr>
            </w:pPr>
            <w:r w:rsidRPr="00291A82">
              <w:rPr>
                <w:rFonts w:cs="Times New Roman"/>
                <w:szCs w:val="28"/>
                <w:lang w:eastAsia="ru-RU"/>
              </w:rPr>
              <w:t>- менее 5 процентов – 0 баллов</w:t>
            </w:r>
          </w:p>
        </w:tc>
      </w:tr>
    </w:tbl>
    <w:p w14:paraId="59D97FCB" w14:textId="77777777" w:rsidR="00752719" w:rsidRPr="00291A82" w:rsidRDefault="00752719" w:rsidP="00752719">
      <w:pPr>
        <w:widowControl w:val="0"/>
        <w:autoSpaceDE w:val="0"/>
        <w:autoSpaceDN w:val="0"/>
        <w:ind w:left="900"/>
        <w:jc w:val="both"/>
        <w:rPr>
          <w:rFonts w:cs="Times New Roman"/>
          <w:szCs w:val="28"/>
          <w:lang w:eastAsia="ru-RU"/>
        </w:rPr>
      </w:pPr>
    </w:p>
    <w:p w14:paraId="080883F0" w14:textId="77777777" w:rsidR="00752719" w:rsidRPr="00291A82" w:rsidRDefault="00752719" w:rsidP="00752719">
      <w:pPr>
        <w:widowControl w:val="0"/>
        <w:autoSpaceDE w:val="0"/>
        <w:autoSpaceDN w:val="0"/>
        <w:jc w:val="both"/>
        <w:rPr>
          <w:rFonts w:cs="Times New Roman"/>
          <w:spacing w:val="-2"/>
          <w:szCs w:val="28"/>
          <w:lang w:eastAsia="ru-RU"/>
        </w:rPr>
      </w:pPr>
      <w:r w:rsidRPr="00291A82">
        <w:rPr>
          <w:rFonts w:cs="Times New Roman"/>
          <w:spacing w:val="-2"/>
          <w:szCs w:val="28"/>
          <w:vertAlign w:val="superscript"/>
          <w:lang w:eastAsia="ru-RU"/>
        </w:rPr>
        <w:t>1</w:t>
      </w:r>
      <w:r w:rsidRPr="00291A82">
        <w:rPr>
          <w:rFonts w:cs="Times New Roman"/>
          <w:spacing w:val="-2"/>
          <w:szCs w:val="28"/>
          <w:lang w:eastAsia="ru-RU"/>
        </w:rPr>
        <w:t xml:space="preserve"> При отсутствии сведений по соответствующему критерию для оценки заявки указывается 0 баллов.</w:t>
      </w:r>
    </w:p>
    <w:p w14:paraId="49BA44F6"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vertAlign w:val="superscript"/>
          <w:lang w:eastAsia="ru-RU"/>
        </w:rPr>
        <w:t>2</w:t>
      </w:r>
      <w:r w:rsidRPr="00291A82">
        <w:rPr>
          <w:rFonts w:cs="Times New Roman"/>
          <w:szCs w:val="28"/>
          <w:lang w:eastAsia="ru-RU"/>
        </w:rPr>
        <w:t xml:space="preserve"> Указывается количество СОНКО независимо от количества целевых субсидий, предоставленных одной СОНКО.</w:t>
      </w:r>
    </w:p>
    <w:p w14:paraId="09F462BE" w14:textId="77777777" w:rsidR="00752719" w:rsidRPr="00291A82" w:rsidRDefault="00752719" w:rsidP="00752719">
      <w:pPr>
        <w:widowControl w:val="0"/>
        <w:autoSpaceDE w:val="0"/>
        <w:autoSpaceDN w:val="0"/>
        <w:ind w:firstLine="567"/>
        <w:jc w:val="both"/>
        <w:rPr>
          <w:rFonts w:cs="Times New Roman"/>
          <w:szCs w:val="28"/>
          <w:lang w:eastAsia="ru-RU"/>
        </w:rPr>
        <w:sectPr w:rsidR="00752719" w:rsidRPr="00291A82" w:rsidSect="001E1439">
          <w:pgSz w:w="16838" w:h="11906" w:orient="landscape"/>
          <w:pgMar w:top="1985" w:right="1134" w:bottom="567" w:left="1134" w:header="709" w:footer="0" w:gutter="0"/>
          <w:cols w:space="708"/>
          <w:docGrid w:linePitch="381"/>
        </w:sectPr>
      </w:pPr>
    </w:p>
    <w:p w14:paraId="7F7CD089" w14:textId="77777777" w:rsidR="00752719" w:rsidRPr="00291A82" w:rsidRDefault="00752719" w:rsidP="00752719">
      <w:pPr>
        <w:widowControl w:val="0"/>
        <w:numPr>
          <w:ilvl w:val="0"/>
          <w:numId w:val="1"/>
        </w:numPr>
        <w:autoSpaceDE w:val="0"/>
        <w:autoSpaceDN w:val="0"/>
        <w:ind w:firstLine="0"/>
        <w:jc w:val="center"/>
        <w:rPr>
          <w:rFonts w:cs="Times New Roman"/>
          <w:szCs w:val="28"/>
          <w:lang w:eastAsia="ru-RU"/>
        </w:rPr>
      </w:pPr>
      <w:r w:rsidRPr="00291A82">
        <w:rPr>
          <w:rFonts w:cs="Times New Roman"/>
          <w:szCs w:val="28"/>
          <w:lang w:eastAsia="ru-RU"/>
        </w:rPr>
        <w:lastRenderedPageBreak/>
        <w:t>Методика расчета субсидий</w:t>
      </w:r>
    </w:p>
    <w:p w14:paraId="72591CD7" w14:textId="77777777" w:rsidR="00752719" w:rsidRPr="00291A82" w:rsidRDefault="00752719" w:rsidP="00752719">
      <w:pPr>
        <w:widowControl w:val="0"/>
        <w:autoSpaceDE w:val="0"/>
        <w:autoSpaceDN w:val="0"/>
        <w:ind w:firstLine="0"/>
        <w:jc w:val="both"/>
        <w:rPr>
          <w:rFonts w:cs="Times New Roman"/>
          <w:szCs w:val="28"/>
          <w:lang w:eastAsia="ru-RU"/>
        </w:rPr>
      </w:pPr>
    </w:p>
    <w:p w14:paraId="5FB454B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5.1. Распределение субсидий между бюджетами муниципальных районов (городских округов) Ярославской области на софинансирование мероприятий, включенных в программу поддержки и указанных в пункте 1.2 раздела 1 Порядка, осуществляется следующим образом:</w:t>
      </w:r>
    </w:p>
    <w:p w14:paraId="2423175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- 30 процентов – поровну между бюджетами муниципальных районов (городских округов) Ярославской области, прошедших конкурсный отбор;</w:t>
      </w:r>
    </w:p>
    <w:p w14:paraId="7143788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- 30 процентов – пропорционально количеству СОНКО, которым муниципальный район (городской округ) Ярославской области планирует предоставить финансовую поддержку в текущем финансовом году;</w:t>
      </w:r>
    </w:p>
    <w:p w14:paraId="447328D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- 40 процентов – между бюджетами муниципальных районов (городских округов) Ярославской области пропорционально значениям рейтинга заявок.</w:t>
      </w:r>
    </w:p>
    <w:p w14:paraId="10F34FB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5.2. Размер субсидии бюджету муниципального района (городского округа) Ярославской области (С</w:t>
      </w:r>
      <w:r w:rsidRPr="00291A82">
        <w:rPr>
          <w:rFonts w:cs="Times New Roman"/>
          <w:szCs w:val="28"/>
          <w:vertAlign w:val="subscript"/>
          <w:lang w:eastAsia="ru-RU"/>
        </w:rPr>
        <w:t>1i</w:t>
      </w:r>
      <w:r w:rsidRPr="00291A82">
        <w:rPr>
          <w:rFonts w:cs="Times New Roman"/>
          <w:szCs w:val="28"/>
          <w:lang w:eastAsia="ru-RU"/>
        </w:rPr>
        <w:t>) рассчитывается по формуле:</w:t>
      </w:r>
    </w:p>
    <w:p w14:paraId="614630D7" w14:textId="77777777" w:rsidR="00752719" w:rsidRPr="00291A82" w:rsidRDefault="00752719" w:rsidP="00752719">
      <w:pPr>
        <w:widowControl w:val="0"/>
        <w:autoSpaceDE w:val="0"/>
        <w:autoSpaceDN w:val="0"/>
        <w:jc w:val="both"/>
        <w:rPr>
          <w:rFonts w:cs="Times New Roman"/>
          <w:szCs w:val="28"/>
          <w:lang w:eastAsia="ru-RU"/>
        </w:rPr>
      </w:pPr>
    </w:p>
    <w:p w14:paraId="5CCC90A1" w14:textId="77777777" w:rsidR="00752719" w:rsidRPr="00291A82" w:rsidRDefault="00752719" w:rsidP="00752719">
      <w:pPr>
        <w:widowControl w:val="0"/>
        <w:autoSpaceDE w:val="0"/>
        <w:autoSpaceDN w:val="0"/>
        <w:ind w:firstLine="0"/>
        <w:jc w:val="center"/>
        <w:rPr>
          <w:rFonts w:cs="Times New Roman"/>
          <w:szCs w:val="28"/>
          <w:lang w:eastAsia="ru-RU"/>
        </w:rPr>
      </w:pPr>
      <w:r w:rsidRPr="00291A82">
        <w:rPr>
          <w:rFonts w:cs="Times New Roman"/>
          <w:szCs w:val="28"/>
          <w:lang w:eastAsia="ru-RU"/>
        </w:rPr>
        <w:t>С</w:t>
      </w:r>
      <w:r w:rsidRPr="00291A82">
        <w:rPr>
          <w:rFonts w:cs="Times New Roman"/>
          <w:szCs w:val="28"/>
          <w:vertAlign w:val="subscript"/>
          <w:lang w:eastAsia="ru-RU"/>
        </w:rPr>
        <w:t>1i</w:t>
      </w:r>
      <w:r w:rsidRPr="00291A82">
        <w:rPr>
          <w:rFonts w:cs="Times New Roman"/>
          <w:szCs w:val="28"/>
          <w:lang w:eastAsia="ru-RU"/>
        </w:rPr>
        <w:t xml:space="preserve"> = 0,3С1 / N + 0,3С1 (Bi / B) + 0,4 С1 (Di / D),</w:t>
      </w:r>
    </w:p>
    <w:p w14:paraId="2ED5593D" w14:textId="77777777" w:rsidR="00752719" w:rsidRPr="00291A82" w:rsidRDefault="00752719" w:rsidP="00752719">
      <w:pPr>
        <w:widowControl w:val="0"/>
        <w:autoSpaceDE w:val="0"/>
        <w:autoSpaceDN w:val="0"/>
        <w:ind w:firstLine="0"/>
        <w:jc w:val="both"/>
        <w:rPr>
          <w:rFonts w:cs="Times New Roman"/>
          <w:szCs w:val="28"/>
          <w:lang w:eastAsia="ru-RU"/>
        </w:rPr>
      </w:pPr>
      <w:r w:rsidRPr="00291A82">
        <w:rPr>
          <w:rFonts w:cs="Times New Roman"/>
          <w:szCs w:val="28"/>
          <w:lang w:eastAsia="ru-RU"/>
        </w:rPr>
        <w:t>где:</w:t>
      </w:r>
    </w:p>
    <w:p w14:paraId="49CD507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С1 – объем субсидий, распределяемых между муниципальными районами (городскими округами) Ярославской области;</w:t>
      </w:r>
    </w:p>
    <w:p w14:paraId="64943D1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N – количество муниципальных районов (городских округов) Ярославской области, прошедших конкурсный отбор;</w:t>
      </w:r>
    </w:p>
    <w:p w14:paraId="25F7A79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Bi – количество СОНКО, которым муниципальный район (городской округ) Ярославской области планирует предоставить финансовую поддержку в текущем финансовом году;</w:t>
      </w:r>
    </w:p>
    <w:p w14:paraId="28E533B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B – общее количество СОНКО, которым муниципальные районы (городские округа) Ярославской области планируют предоставить финансовую поддержку в текущем финансовом году;</w:t>
      </w:r>
    </w:p>
    <w:p w14:paraId="7BFD7726"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Di – значение рейтинга заявки муниципального района (городского округа) Ярославской области;</w:t>
      </w:r>
    </w:p>
    <w:p w14:paraId="45D0E930"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D – сумма значений рейтинга заявок муниципальных районов (городских округов) Ярославской области, прошедших конкурсный отбор.</w:t>
      </w:r>
    </w:p>
    <w:p w14:paraId="7A8E9DFE"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5.3. Уровень софинансирования расходного обязательства муниципального района (городского округа) Ярославской области из областного бюджета на реализацию мероприятий, осуществляемых в рамках оказания поддержки, определяется в порядке, предусмотренном подпунктом 2.6.6 пункта 2.6 раздела 2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Правила формирования, предоставления и </w:t>
      </w:r>
      <w:r w:rsidRPr="00291A82">
        <w:rPr>
          <w:rFonts w:cs="Times New Roman"/>
          <w:szCs w:val="28"/>
          <w:lang w:eastAsia="ru-RU"/>
        </w:rPr>
        <w:lastRenderedPageBreak/>
        <w:t>распределения субсидий).</w:t>
      </w:r>
    </w:p>
    <w:p w14:paraId="4C50050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Уровень софинансирования объема расходного обязательства муниципального района (городского округа) Ярославской области за счет средств областного бюджета не должен превышать предельного уровня софинансирования объема расходного обязательства муниципального образования, утвержденного Правительством области.</w:t>
      </w:r>
    </w:p>
    <w:p w14:paraId="34DD727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5.4. В случае уменьшения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w:t>
      </w:r>
    </w:p>
    <w:p w14:paraId="2E7C734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В случае увеличения в финансовом году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размер субсидии не подлежит изменению.</w:t>
      </w:r>
    </w:p>
    <w:p w14:paraId="775E576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5.5. Если рассчитанный размер субсидии С</w:t>
      </w:r>
      <w:r w:rsidRPr="00291A82">
        <w:rPr>
          <w:rFonts w:cs="Times New Roman"/>
          <w:szCs w:val="28"/>
          <w:vertAlign w:val="subscript"/>
          <w:lang w:eastAsia="ru-RU"/>
        </w:rPr>
        <w:t>1i</w:t>
      </w:r>
      <w:r w:rsidRPr="00291A82">
        <w:rPr>
          <w:rFonts w:cs="Times New Roman"/>
          <w:szCs w:val="28"/>
          <w:lang w:eastAsia="ru-RU"/>
        </w:rPr>
        <w:t xml:space="preserve"> не соответствует допустимому уровню софинансирования, определённому в соответствии с пунктом 5.3 данного раздела, размер субсидии (С</w:t>
      </w:r>
      <w:r w:rsidRPr="00291A82">
        <w:rPr>
          <w:rFonts w:cs="Times New Roman"/>
          <w:szCs w:val="28"/>
          <w:vertAlign w:val="subscript"/>
          <w:lang w:eastAsia="ru-RU"/>
        </w:rPr>
        <w:t>2i</w:t>
      </w:r>
      <w:r w:rsidRPr="00291A82">
        <w:rPr>
          <w:rFonts w:cs="Times New Roman"/>
          <w:szCs w:val="28"/>
          <w:lang w:eastAsia="ru-RU"/>
        </w:rPr>
        <w:t>) рассчитывается по формуле:</w:t>
      </w:r>
    </w:p>
    <w:p w14:paraId="794C25F7" w14:textId="77777777" w:rsidR="00752719" w:rsidRPr="00291A82" w:rsidRDefault="00752719" w:rsidP="00752719">
      <w:pPr>
        <w:widowControl w:val="0"/>
        <w:autoSpaceDE w:val="0"/>
        <w:autoSpaceDN w:val="0"/>
        <w:ind w:firstLine="567"/>
        <w:jc w:val="both"/>
        <w:rPr>
          <w:rFonts w:cs="Times New Roman"/>
          <w:szCs w:val="28"/>
          <w:lang w:eastAsia="ru-RU"/>
        </w:rPr>
      </w:pPr>
    </w:p>
    <w:p w14:paraId="7959783A" w14:textId="77777777" w:rsidR="00752719" w:rsidRPr="00291A82" w:rsidRDefault="00752719" w:rsidP="00752719">
      <w:pPr>
        <w:widowControl w:val="0"/>
        <w:autoSpaceDE w:val="0"/>
        <w:autoSpaceDN w:val="0"/>
        <w:ind w:firstLine="0"/>
        <w:jc w:val="center"/>
        <w:rPr>
          <w:rFonts w:cs="Times New Roman"/>
          <w:szCs w:val="28"/>
          <w:lang w:eastAsia="ru-RU"/>
        </w:rPr>
      </w:pPr>
      <w:r w:rsidRPr="00291A82">
        <w:rPr>
          <w:rFonts w:cs="Times New Roman"/>
          <w:szCs w:val="28"/>
          <w:lang w:eastAsia="ru-RU"/>
        </w:rPr>
        <w:t>С</w:t>
      </w:r>
      <w:r w:rsidRPr="00291A82">
        <w:rPr>
          <w:rFonts w:cs="Times New Roman"/>
          <w:szCs w:val="28"/>
          <w:vertAlign w:val="subscript"/>
          <w:lang w:eastAsia="ru-RU"/>
        </w:rPr>
        <w:t>2i</w:t>
      </w:r>
      <w:r w:rsidRPr="00291A82">
        <w:rPr>
          <w:rFonts w:cs="Times New Roman"/>
          <w:szCs w:val="28"/>
          <w:lang w:eastAsia="ru-RU"/>
        </w:rPr>
        <w:t xml:space="preserve"> = V / 5 × 100,</w:t>
      </w:r>
    </w:p>
    <w:p w14:paraId="786640E1" w14:textId="77777777" w:rsidR="00752719" w:rsidRPr="00291A82" w:rsidRDefault="00752719" w:rsidP="00752719">
      <w:pPr>
        <w:widowControl w:val="0"/>
        <w:autoSpaceDE w:val="0"/>
        <w:autoSpaceDN w:val="0"/>
        <w:ind w:firstLine="0"/>
        <w:jc w:val="center"/>
        <w:rPr>
          <w:rFonts w:cs="Times New Roman"/>
          <w:szCs w:val="28"/>
          <w:lang w:eastAsia="ru-RU"/>
        </w:rPr>
      </w:pPr>
    </w:p>
    <w:p w14:paraId="05D3E2AA" w14:textId="77777777" w:rsidR="00752719" w:rsidRPr="00291A82" w:rsidRDefault="00752719" w:rsidP="00752719">
      <w:pPr>
        <w:widowControl w:val="0"/>
        <w:autoSpaceDE w:val="0"/>
        <w:autoSpaceDN w:val="0"/>
        <w:ind w:firstLine="0"/>
        <w:jc w:val="both"/>
        <w:rPr>
          <w:rFonts w:cs="Times New Roman"/>
          <w:szCs w:val="28"/>
          <w:lang w:eastAsia="ru-RU"/>
        </w:rPr>
      </w:pPr>
      <w:r w:rsidRPr="00291A82">
        <w:rPr>
          <w:rFonts w:cs="Times New Roman"/>
          <w:szCs w:val="28"/>
          <w:lang w:eastAsia="ru-RU"/>
        </w:rPr>
        <w:t>где V – бюджетные ассигнования муниципального района (городского округа) Ярославской области на реализацию мероприятий, осуществляемых в рамках оказания государственной поддержки СОНКО, на очередной финансовый год.</w:t>
      </w:r>
    </w:p>
    <w:p w14:paraId="2CAB4F07"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В случае возникновения при расчете размера субсидий остатка денежных средств производится перераспределение денежных средств в соответствии с формулой расчета размера субсидий между остальными победителями конкурсного отбора, субсидии которым при расчете не превысили допустимые размеры.</w:t>
      </w:r>
    </w:p>
    <w:p w14:paraId="43038D05" w14:textId="77777777" w:rsidR="00752719" w:rsidRPr="00291A82" w:rsidRDefault="00752719" w:rsidP="00752719">
      <w:pPr>
        <w:widowControl w:val="0"/>
        <w:autoSpaceDE w:val="0"/>
        <w:autoSpaceDN w:val="0"/>
        <w:jc w:val="both"/>
        <w:rPr>
          <w:rFonts w:cs="Times New Roman"/>
          <w:szCs w:val="28"/>
          <w:lang w:eastAsia="ru-RU"/>
        </w:rPr>
      </w:pPr>
      <w:r w:rsidRPr="00291A82">
        <w:t>5.6. Перечисление субсидий муниципальным образованиям области – получателям субсидий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r w:rsidRPr="00291A82">
        <w:rPr>
          <w:rFonts w:cs="Times New Roman"/>
          <w:szCs w:val="28"/>
          <w:lang w:eastAsia="ru-RU"/>
        </w:rPr>
        <w:t xml:space="preserve"> (в ред. постановления Правительства области от 28.12.2021 № 962-п)</w:t>
      </w:r>
    </w:p>
    <w:p w14:paraId="7A45CB9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5.7. При наличии в текущем финансовом году у </w:t>
      </w:r>
      <w:r>
        <w:rPr>
          <w:rFonts w:cs="Times New Roman"/>
          <w:szCs w:val="28"/>
          <w:lang w:eastAsia="ru-RU"/>
        </w:rPr>
        <w:t>министерства</w:t>
      </w:r>
      <w:r w:rsidRPr="00291A82">
        <w:rPr>
          <w:rFonts w:cs="Times New Roman"/>
          <w:szCs w:val="28"/>
          <w:lang w:eastAsia="ru-RU"/>
        </w:rPr>
        <w:t xml:space="preserve"> неисполненных обязательств по предоставлению субсидий (неперечисление или неполное перечисление субсидий муниципальному району (городскому округу) Ярославской области в рамках заключенных соглашений) погашение задолженности по подтвержденным неисполненным обязательствам предыдущего финансового года осуществляется из средств, предусмотренных в подпрограмме на указанные цели в текущем финансовом году. При этом средства, направленные из местного бюджета предыдущего </w:t>
      </w:r>
      <w:r w:rsidRPr="00291A82">
        <w:rPr>
          <w:rFonts w:cs="Times New Roman"/>
          <w:szCs w:val="28"/>
          <w:lang w:eastAsia="ru-RU"/>
        </w:rPr>
        <w:lastRenderedPageBreak/>
        <w:t>финансового года на софинансирование субсидии, подлежат зачету в текущем финансовом году.</w:t>
      </w:r>
    </w:p>
    <w:p w14:paraId="62A114D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Для подтверждения указанных расходов на софинансирование субсидии в электронном виде представляются копии документов об оказании финансовой поддержки СОНКО (соглашения, копии платежных документов о перечислении средств местного бюджета по данным соглашениям и иным мероприятиям программы поддержки СОНКО).</w:t>
      </w:r>
    </w:p>
    <w:p w14:paraId="58AA190E" w14:textId="77777777" w:rsidR="00752719" w:rsidRPr="00291A82" w:rsidRDefault="00752719" w:rsidP="00752719">
      <w:pPr>
        <w:widowControl w:val="0"/>
        <w:autoSpaceDE w:val="0"/>
        <w:autoSpaceDN w:val="0"/>
        <w:ind w:firstLine="0"/>
        <w:jc w:val="both"/>
        <w:rPr>
          <w:rFonts w:cs="Times New Roman"/>
          <w:szCs w:val="28"/>
          <w:lang w:eastAsia="ru-RU"/>
        </w:rPr>
      </w:pPr>
    </w:p>
    <w:p w14:paraId="109025D3" w14:textId="77777777" w:rsidR="00752719" w:rsidRPr="00291A82" w:rsidRDefault="00752719" w:rsidP="00752719">
      <w:pPr>
        <w:widowControl w:val="0"/>
        <w:numPr>
          <w:ilvl w:val="0"/>
          <w:numId w:val="1"/>
        </w:numPr>
        <w:autoSpaceDE w:val="0"/>
        <w:autoSpaceDN w:val="0"/>
        <w:ind w:firstLine="0"/>
        <w:jc w:val="center"/>
        <w:rPr>
          <w:rFonts w:cs="Times New Roman"/>
          <w:szCs w:val="28"/>
          <w:lang w:eastAsia="ru-RU"/>
        </w:rPr>
      </w:pPr>
      <w:r w:rsidRPr="00291A82">
        <w:rPr>
          <w:rFonts w:cs="Times New Roman"/>
          <w:szCs w:val="28"/>
          <w:lang w:eastAsia="ru-RU"/>
        </w:rPr>
        <w:t>Порядок предоставления и расходования субсидии</w:t>
      </w:r>
    </w:p>
    <w:p w14:paraId="0507CD2C" w14:textId="77777777" w:rsidR="00752719" w:rsidRPr="00291A82" w:rsidRDefault="00752719" w:rsidP="00752719">
      <w:pPr>
        <w:widowControl w:val="0"/>
        <w:autoSpaceDE w:val="0"/>
        <w:autoSpaceDN w:val="0"/>
        <w:ind w:firstLine="0"/>
        <w:jc w:val="both"/>
        <w:rPr>
          <w:rFonts w:cs="Times New Roman"/>
          <w:szCs w:val="28"/>
          <w:lang w:eastAsia="ru-RU"/>
        </w:rPr>
      </w:pPr>
    </w:p>
    <w:p w14:paraId="1756C95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6.1. Субсидии предоставляются на основании соглашения. Соглашение заключается в соответствии с типовой формой,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14:paraId="77768C2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6.2. Заключение соглашения осуществляется в срок не позднее 30 дней с момента принятия постановления Правительства области о распределении субсидии между муниципальными образованиями в следующем порядке: (в ред. постановления Правительства области от 28.12.2021 № 962-п)</w:t>
      </w:r>
    </w:p>
    <w:p w14:paraId="19EACE6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6.2.1. В течение 10 дней с даты принятия постановления Правительства области об итогах конкурсного отбора </w:t>
      </w:r>
      <w:r>
        <w:rPr>
          <w:rFonts w:cs="Times New Roman"/>
          <w:szCs w:val="28"/>
          <w:lang w:eastAsia="ru-RU"/>
        </w:rPr>
        <w:t>министерство</w:t>
      </w:r>
      <w:r w:rsidRPr="00291A82">
        <w:rPr>
          <w:rFonts w:cs="Times New Roman"/>
          <w:szCs w:val="28"/>
          <w:lang w:eastAsia="ru-RU"/>
        </w:rPr>
        <w:t xml:space="preserve"> направляет в адрес уполномоченного органа муниципального района (городского округа) Ярославской области проект соглашения для подписания.</w:t>
      </w:r>
      <w:r w:rsidRPr="00291A82">
        <w:t xml:space="preserve"> </w:t>
      </w:r>
      <w:r w:rsidRPr="00291A82">
        <w:rPr>
          <w:rFonts w:cs="Times New Roman"/>
          <w:szCs w:val="28"/>
          <w:lang w:eastAsia="ru-RU"/>
        </w:rPr>
        <w:t>(в ред. постановления Правительства области от 28.12.2021 № 962-п)</w:t>
      </w:r>
    </w:p>
    <w:p w14:paraId="5FFD9F3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6.2.2. В срок не позднее 10 дней с момента получения указанного проекта уполномоченный орган муниципального района (городского округа) Ярославской области обязан подписать представленный проект соглашения и направить его в адрес </w:t>
      </w:r>
      <w:r>
        <w:rPr>
          <w:rFonts w:cs="Times New Roman"/>
          <w:szCs w:val="28"/>
          <w:lang w:eastAsia="ru-RU"/>
        </w:rPr>
        <w:t>министерства</w:t>
      </w:r>
      <w:r w:rsidRPr="00291A82">
        <w:rPr>
          <w:rFonts w:cs="Times New Roman"/>
          <w:szCs w:val="28"/>
          <w:lang w:eastAsia="ru-RU"/>
        </w:rPr>
        <w:t>.</w:t>
      </w:r>
      <w:r w:rsidRPr="00291A82">
        <w:t xml:space="preserve"> </w:t>
      </w:r>
      <w:r w:rsidRPr="00291A82">
        <w:rPr>
          <w:rFonts w:cs="Times New Roman"/>
          <w:szCs w:val="28"/>
          <w:lang w:eastAsia="ru-RU"/>
        </w:rPr>
        <w:t>(в ред. постановления Правительства области от 28.12.2021 № 962-п)</w:t>
      </w:r>
    </w:p>
    <w:p w14:paraId="1FD29BC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6.2.3. </w:t>
      </w:r>
      <w:r>
        <w:rPr>
          <w:rFonts w:cs="Times New Roman"/>
          <w:szCs w:val="28"/>
          <w:lang w:eastAsia="ru-RU"/>
        </w:rPr>
        <w:t>Министерство</w:t>
      </w:r>
      <w:r w:rsidRPr="00291A82">
        <w:rPr>
          <w:rFonts w:cs="Times New Roman"/>
          <w:szCs w:val="28"/>
          <w:lang w:eastAsia="ru-RU"/>
        </w:rPr>
        <w:t xml:space="preserve"> подписывает соглашение в течение 10 дней с момента получения.</w:t>
      </w:r>
      <w:r w:rsidRPr="00291A82">
        <w:t xml:space="preserve"> </w:t>
      </w:r>
      <w:r w:rsidRPr="00291A82">
        <w:rPr>
          <w:rFonts w:cs="Times New Roman"/>
          <w:szCs w:val="28"/>
          <w:lang w:eastAsia="ru-RU"/>
        </w:rPr>
        <w:t>(в ред. постановления Правительства области от 28.12.2021 № 962-п)</w:t>
      </w:r>
    </w:p>
    <w:p w14:paraId="6DAE4EF2"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6.3. Результатами использования субсидии являются:</w:t>
      </w:r>
    </w:p>
    <w:p w14:paraId="53178237"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количество СОНКО, которым оказана финансовая поддержка за счет бюджетных ассигнований муниципального района (городского округа) Ярославской области (включая субсидии из областного бюджета) (далее – финансовая поддержка);</w:t>
      </w:r>
    </w:p>
    <w:p w14:paraId="47EB4BD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охват участников мероприятий, проводимых СОНКО, которым оказана финансовая поддержка;</w:t>
      </w:r>
    </w:p>
    <w:p w14:paraId="28C8C14F"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численность добровольцев (волонтеров), привлекаемых к организации и проведению мероприятий СОНКО, которым оказана финансовая поддержка;</w:t>
      </w:r>
    </w:p>
    <w:p w14:paraId="38ACBD8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количество публикаций в средствах массовой информации о деятельности СОНКО, которым оказана финансовая поддержка;</w:t>
      </w:r>
    </w:p>
    <w:p w14:paraId="55EED47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количество благотворительных акций СОНКО, организованных при </w:t>
      </w:r>
      <w:r w:rsidRPr="00291A82">
        <w:rPr>
          <w:rFonts w:cs="Times New Roman"/>
          <w:szCs w:val="28"/>
          <w:lang w:eastAsia="ru-RU"/>
        </w:rPr>
        <w:lastRenderedPageBreak/>
        <w:t>поддержке органов местного самоуправления муниципального района (городского округа) Ярославской области;</w:t>
      </w:r>
    </w:p>
    <w:p w14:paraId="465A4BA0"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количество СОНКО, получивших иные виды поддержки на муниципальном уровне, в том числе консультационную, информационную, имущественную.</w:t>
      </w:r>
    </w:p>
    <w:p w14:paraId="111403E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6.4. Соглашение должно содержать сведения об уровне софинансирования расходного обязательства муниципального района (городского округа) Ярославской области, рассчитанном в процентах от объема бюджетных ассигнований на исполнение расходного обязательства муниципального района (городского округа) Ярославской области, предусмотренных в местном бюджете. Указанный уровень софинансирования устанавливается с учетом предельного уровня софинансирования объема расходного обязательства муниципального района (городского округа) Ярославской области, утвержденного Правительством области.</w:t>
      </w:r>
    </w:p>
    <w:p w14:paraId="47E69966" w14:textId="77777777" w:rsidR="00752719" w:rsidRPr="00291A82" w:rsidRDefault="00752719" w:rsidP="00752719">
      <w:pPr>
        <w:widowControl w:val="0"/>
        <w:autoSpaceDE w:val="0"/>
        <w:autoSpaceDN w:val="0"/>
        <w:jc w:val="both"/>
        <w:rPr>
          <w:rFonts w:cs="Times New Roman"/>
          <w:szCs w:val="28"/>
          <w:lang w:eastAsia="ru-RU"/>
        </w:rPr>
      </w:pPr>
      <w:bookmarkStart w:id="5" w:name="P222"/>
      <w:bookmarkEnd w:id="5"/>
      <w:r w:rsidRPr="00291A82">
        <w:rPr>
          <w:rFonts w:cs="Times New Roman"/>
          <w:szCs w:val="28"/>
          <w:lang w:eastAsia="ru-RU"/>
        </w:rPr>
        <w:t>6.5. Расходы бюджета муниципального района (городского округа) Ярославской области на реализацию мероприятий, включенных в программу поддержки, указанных в пункте 1.2 раздела 1 Порядка, источником финансового обеспечения которых является субсидия, осуществляются в порядке, установленном бюджетным законодательством Ярославской области для исполнения бюджета муниципального района (городского округа) Ярославской области.</w:t>
      </w:r>
    </w:p>
    <w:p w14:paraId="7497A7C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6.6.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790C99AA"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если выполнение условий предоставления субсидии оказалось невозможным вследствие обстоятельств непреодолимой силы;</w:t>
      </w:r>
    </w:p>
    <w:p w14:paraId="7370124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в случае изменения значений целевых показателей и индикаторов подпрограммы;</w:t>
      </w:r>
    </w:p>
    <w:p w14:paraId="2D793F6D"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в случае сокращения размера субсидии.</w:t>
      </w:r>
      <w:r w:rsidRPr="00291A82">
        <w:t xml:space="preserve"> </w:t>
      </w:r>
      <w:r w:rsidRPr="00291A82">
        <w:rPr>
          <w:rFonts w:cs="Times New Roman"/>
          <w:szCs w:val="28"/>
          <w:lang w:eastAsia="ru-RU"/>
        </w:rPr>
        <w:t>(в ред. постановления Правительства области от 28.12.2021 № 962-п)</w:t>
      </w:r>
    </w:p>
    <w:p w14:paraId="1F82FD2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6.7. Администрации муниципальных районов (городских округов) Ярославской области представляют в </w:t>
      </w:r>
      <w:r>
        <w:rPr>
          <w:rFonts w:cs="Times New Roman"/>
          <w:szCs w:val="28"/>
          <w:lang w:eastAsia="ru-RU"/>
        </w:rPr>
        <w:t>министерство</w:t>
      </w:r>
      <w:r w:rsidRPr="00291A82">
        <w:rPr>
          <w:rFonts w:cs="Times New Roman"/>
          <w:szCs w:val="28"/>
          <w:lang w:eastAsia="ru-RU"/>
        </w:rPr>
        <w:t xml:space="preserve"> следующие документы: </w:t>
      </w:r>
    </w:p>
    <w:p w14:paraId="7F36C916"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 акт сверки взаимных расчетов по форме, утверждаемой правовым актом </w:t>
      </w:r>
      <w:r>
        <w:rPr>
          <w:rFonts w:cs="Times New Roman"/>
          <w:szCs w:val="28"/>
          <w:lang w:eastAsia="ru-RU"/>
        </w:rPr>
        <w:t>министерства</w:t>
      </w:r>
      <w:r w:rsidRPr="00291A82">
        <w:rPr>
          <w:rFonts w:cs="Times New Roman"/>
          <w:szCs w:val="28"/>
          <w:lang w:eastAsia="ru-RU"/>
        </w:rPr>
        <w:t>;</w:t>
      </w:r>
    </w:p>
    <w:p w14:paraId="73CD3DD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отчетность об осуществлении расходов, в целях софинансирования которых предоставляется субсидия, о достижении значений результатов использования субсидии. Формы отчетности устанавливаются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14:paraId="23CB1E47" w14:textId="77777777" w:rsidR="00752719" w:rsidRPr="00291A82" w:rsidRDefault="00752719" w:rsidP="00752719">
      <w:pPr>
        <w:widowControl w:val="0"/>
        <w:autoSpaceDE w:val="0"/>
        <w:autoSpaceDN w:val="0"/>
        <w:ind w:firstLine="0"/>
        <w:jc w:val="both"/>
        <w:rPr>
          <w:rFonts w:cs="Times New Roman"/>
          <w:szCs w:val="28"/>
          <w:lang w:eastAsia="ru-RU"/>
        </w:rPr>
      </w:pPr>
      <w:r w:rsidRPr="00291A82">
        <w:rPr>
          <w:rFonts w:cs="Times New Roman"/>
          <w:szCs w:val="28"/>
          <w:lang w:eastAsia="ru-RU"/>
        </w:rPr>
        <w:lastRenderedPageBreak/>
        <w:t>(пункт в ред. постановления Правительства области от 28.12.2021 № 962-п)</w:t>
      </w:r>
    </w:p>
    <w:p w14:paraId="42555F49"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6.8. Отчетность об осуществлении расходов, в целях софинансирования которых предоставляется субсидия, о достижении значений результатов использования субсидии представляется в срок до 20 января года, следующего за годом предоставления субсидии. </w:t>
      </w:r>
    </w:p>
    <w:p w14:paraId="60355706" w14:textId="77777777" w:rsidR="00752719" w:rsidRPr="00291A82" w:rsidRDefault="00752719" w:rsidP="00752719">
      <w:pPr>
        <w:widowControl w:val="0"/>
        <w:autoSpaceDE w:val="0"/>
        <w:autoSpaceDN w:val="0"/>
        <w:ind w:firstLine="0"/>
        <w:jc w:val="both"/>
        <w:rPr>
          <w:rFonts w:cs="Times New Roman"/>
          <w:szCs w:val="28"/>
          <w:lang w:eastAsia="ru-RU"/>
        </w:rPr>
      </w:pPr>
      <w:r w:rsidRPr="00291A82">
        <w:rPr>
          <w:rFonts w:cs="Times New Roman"/>
          <w:szCs w:val="28"/>
          <w:lang w:eastAsia="ru-RU"/>
        </w:rPr>
        <w:t>(пункт в ред. постановления Правительства области от 28.12.2021 № 962-п)</w:t>
      </w:r>
    </w:p>
    <w:p w14:paraId="79586368" w14:textId="77777777" w:rsidR="00752719"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6.9. Ответственность за достоверность представляемых в </w:t>
      </w:r>
      <w:r>
        <w:rPr>
          <w:rFonts w:cs="Times New Roman"/>
          <w:szCs w:val="28"/>
          <w:lang w:eastAsia="ru-RU"/>
        </w:rPr>
        <w:t>министерство</w:t>
      </w:r>
      <w:r w:rsidRPr="00291A82">
        <w:rPr>
          <w:rFonts w:cs="Times New Roman"/>
          <w:szCs w:val="28"/>
          <w:lang w:eastAsia="ru-RU"/>
        </w:rPr>
        <w:t xml:space="preserve"> сведений и целевое использование субсидий возлагается на уполномоченный орган местного самоуправления муниципального района (городского округа) Ярославской области.</w:t>
      </w:r>
    </w:p>
    <w:p w14:paraId="4EEA9201" w14:textId="77777777" w:rsidR="00752719" w:rsidRPr="00291A82" w:rsidRDefault="00752719" w:rsidP="00752719">
      <w:pPr>
        <w:widowControl w:val="0"/>
        <w:autoSpaceDE w:val="0"/>
        <w:autoSpaceDN w:val="0"/>
        <w:jc w:val="both"/>
        <w:rPr>
          <w:rFonts w:cs="Times New Roman"/>
          <w:szCs w:val="28"/>
          <w:lang w:eastAsia="ru-RU"/>
        </w:rPr>
      </w:pPr>
    </w:p>
    <w:p w14:paraId="17F008B5" w14:textId="77777777" w:rsidR="00752719" w:rsidRPr="00291A82" w:rsidRDefault="00752719" w:rsidP="00752719">
      <w:pPr>
        <w:widowControl w:val="0"/>
        <w:numPr>
          <w:ilvl w:val="0"/>
          <w:numId w:val="1"/>
        </w:numPr>
        <w:autoSpaceDE w:val="0"/>
        <w:autoSpaceDN w:val="0"/>
        <w:ind w:firstLine="0"/>
        <w:jc w:val="center"/>
        <w:rPr>
          <w:rFonts w:cs="Times New Roman"/>
          <w:szCs w:val="28"/>
          <w:lang w:eastAsia="ru-RU"/>
        </w:rPr>
      </w:pPr>
      <w:r w:rsidRPr="00291A82">
        <w:rPr>
          <w:rFonts w:cs="Times New Roman"/>
          <w:szCs w:val="28"/>
          <w:lang w:eastAsia="ru-RU"/>
        </w:rPr>
        <w:t xml:space="preserve">Порядок контроля за использованием субсидий и меры </w:t>
      </w:r>
    </w:p>
    <w:p w14:paraId="6E8AC125" w14:textId="77777777" w:rsidR="00752719" w:rsidRPr="00291A82" w:rsidRDefault="00752719" w:rsidP="00752719">
      <w:pPr>
        <w:widowControl w:val="0"/>
        <w:autoSpaceDE w:val="0"/>
        <w:autoSpaceDN w:val="0"/>
        <w:ind w:firstLine="0"/>
        <w:jc w:val="center"/>
        <w:rPr>
          <w:rFonts w:cs="Times New Roman"/>
          <w:szCs w:val="28"/>
          <w:lang w:eastAsia="ru-RU"/>
        </w:rPr>
      </w:pPr>
      <w:r w:rsidRPr="00291A82">
        <w:rPr>
          <w:rFonts w:cs="Times New Roman"/>
          <w:szCs w:val="28"/>
          <w:lang w:eastAsia="ru-RU"/>
        </w:rPr>
        <w:t>финансовой ответственности муниципальных образований</w:t>
      </w:r>
    </w:p>
    <w:p w14:paraId="5C20ADE3" w14:textId="77777777" w:rsidR="00752719" w:rsidRPr="00291A82" w:rsidRDefault="00752719" w:rsidP="00752719">
      <w:pPr>
        <w:widowControl w:val="0"/>
        <w:autoSpaceDE w:val="0"/>
        <w:autoSpaceDN w:val="0"/>
        <w:ind w:firstLine="0"/>
        <w:jc w:val="both"/>
        <w:rPr>
          <w:rFonts w:cs="Times New Roman"/>
          <w:szCs w:val="28"/>
          <w:lang w:eastAsia="ru-RU"/>
        </w:rPr>
      </w:pPr>
    </w:p>
    <w:p w14:paraId="6CBBCAA2"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7.1. Контроль за целевым использованием субсидий осуществляется </w:t>
      </w:r>
      <w:r>
        <w:rPr>
          <w:rFonts w:cs="Times New Roman"/>
          <w:szCs w:val="28"/>
          <w:lang w:eastAsia="ru-RU"/>
        </w:rPr>
        <w:t>министерством</w:t>
      </w:r>
      <w:r w:rsidRPr="00291A82">
        <w:rPr>
          <w:rFonts w:cs="Times New Roman"/>
          <w:szCs w:val="28"/>
          <w:lang w:eastAsia="ru-RU"/>
        </w:rPr>
        <w:t>.</w:t>
      </w:r>
    </w:p>
    <w:p w14:paraId="7B599BA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7.2. Эффективность и результативность использования субсидий оцениваются </w:t>
      </w:r>
      <w:r>
        <w:rPr>
          <w:rFonts w:cs="Times New Roman"/>
          <w:szCs w:val="28"/>
          <w:lang w:eastAsia="ru-RU"/>
        </w:rPr>
        <w:t>министерством</w:t>
      </w:r>
      <w:r w:rsidRPr="00291A82">
        <w:rPr>
          <w:rFonts w:cs="Times New Roman"/>
          <w:szCs w:val="28"/>
          <w:lang w:eastAsia="ru-RU"/>
        </w:rPr>
        <w:t xml:space="preserve"> на основании представленных администрациями муниципальных районов (городских округов) Ярославской области отчетов о достижении значений результатов использования субсидий.</w:t>
      </w:r>
    </w:p>
    <w:p w14:paraId="37B4C6E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7.3. Результативность использования субсидии определяется </w:t>
      </w:r>
      <w:r>
        <w:rPr>
          <w:rFonts w:cs="Times New Roman"/>
          <w:szCs w:val="28"/>
          <w:lang w:eastAsia="ru-RU"/>
        </w:rPr>
        <w:t>министерством</w:t>
      </w:r>
      <w:r w:rsidRPr="00291A82">
        <w:rPr>
          <w:rFonts w:cs="Times New Roman"/>
          <w:szCs w:val="28"/>
          <w:lang w:eastAsia="ru-RU"/>
        </w:rPr>
        <w:t xml:space="preserve"> как процент фактического достижения значений результатов использования субсидий, определенных пунктом 6.3 раздела 6 Порядка.</w:t>
      </w:r>
    </w:p>
    <w:p w14:paraId="2D3F948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7.4. Результативность использования субсидии (R) рассчитывается по формуле:</w:t>
      </w:r>
    </w:p>
    <w:p w14:paraId="7B314472" w14:textId="77777777" w:rsidR="00752719" w:rsidRPr="00291A82" w:rsidRDefault="00752719" w:rsidP="00752719">
      <w:pPr>
        <w:widowControl w:val="0"/>
        <w:autoSpaceDE w:val="0"/>
        <w:autoSpaceDN w:val="0"/>
        <w:ind w:firstLine="540"/>
        <w:jc w:val="both"/>
        <w:rPr>
          <w:rFonts w:cs="Times New Roman"/>
          <w:szCs w:val="28"/>
          <w:lang w:eastAsia="ru-RU"/>
        </w:rPr>
      </w:pPr>
    </w:p>
    <w:p w14:paraId="2C1BC7F8" w14:textId="77777777" w:rsidR="00752719" w:rsidRPr="00291A82" w:rsidRDefault="00752719" w:rsidP="00752719">
      <w:pPr>
        <w:widowControl w:val="0"/>
        <w:autoSpaceDE w:val="0"/>
        <w:autoSpaceDN w:val="0"/>
        <w:ind w:firstLine="0"/>
        <w:jc w:val="center"/>
        <w:rPr>
          <w:rFonts w:cs="Times New Roman"/>
          <w:szCs w:val="28"/>
          <w:lang w:eastAsia="ru-RU"/>
        </w:rPr>
      </w:pPr>
      <w:r w:rsidRPr="00291A82">
        <w:rPr>
          <w:rFonts w:cs="Times New Roman"/>
          <w:noProof/>
          <w:position w:val="-29"/>
          <w:szCs w:val="28"/>
          <w:lang w:eastAsia="ru-RU"/>
        </w:rPr>
        <w:drawing>
          <wp:inline distT="0" distB="0" distL="0" distR="0" wp14:anchorId="6BA62ACF" wp14:editId="60C54899">
            <wp:extent cx="875665" cy="509905"/>
            <wp:effectExtent l="0" t="0" r="0" b="4445"/>
            <wp:docPr id="3" name="Рисунок 3" descr="base_23638_119168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38_119168_3277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665" cy="509905"/>
                    </a:xfrm>
                    <a:prstGeom prst="rect">
                      <a:avLst/>
                    </a:prstGeom>
                    <a:noFill/>
                    <a:ln>
                      <a:noFill/>
                    </a:ln>
                  </pic:spPr>
                </pic:pic>
              </a:graphicData>
            </a:graphic>
          </wp:inline>
        </w:drawing>
      </w:r>
    </w:p>
    <w:p w14:paraId="40D346FE" w14:textId="77777777" w:rsidR="00752719" w:rsidRPr="00291A82" w:rsidRDefault="00752719" w:rsidP="00752719">
      <w:pPr>
        <w:widowControl w:val="0"/>
        <w:autoSpaceDE w:val="0"/>
        <w:autoSpaceDN w:val="0"/>
        <w:ind w:firstLine="0"/>
        <w:rPr>
          <w:rFonts w:cs="Times New Roman"/>
          <w:szCs w:val="28"/>
          <w:lang w:eastAsia="ru-RU"/>
        </w:rPr>
      </w:pPr>
      <w:r w:rsidRPr="00291A82">
        <w:rPr>
          <w:rFonts w:cs="Times New Roman"/>
          <w:szCs w:val="28"/>
          <w:lang w:eastAsia="ru-RU"/>
        </w:rPr>
        <w:t>где:</w:t>
      </w:r>
    </w:p>
    <w:p w14:paraId="0457463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R</w:t>
      </w:r>
      <w:r w:rsidRPr="00291A82">
        <w:rPr>
          <w:rFonts w:cs="Times New Roman"/>
          <w:szCs w:val="28"/>
          <w:vertAlign w:val="subscript"/>
          <w:lang w:eastAsia="ru-RU"/>
        </w:rPr>
        <w:t>i</w:t>
      </w:r>
      <w:r w:rsidRPr="00291A82">
        <w:rPr>
          <w:rFonts w:cs="Times New Roman"/>
          <w:szCs w:val="28"/>
          <w:lang w:eastAsia="ru-RU"/>
        </w:rPr>
        <w:t xml:space="preserve"> – индекс результативности каждого показателя;</w:t>
      </w:r>
    </w:p>
    <w:p w14:paraId="232D211E"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n – количество показателей.</w:t>
      </w:r>
    </w:p>
    <w:p w14:paraId="155C48C7"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Индекс результативности каждого показателя (R</w:t>
      </w:r>
      <w:r w:rsidRPr="00291A82">
        <w:rPr>
          <w:rFonts w:cs="Times New Roman"/>
          <w:szCs w:val="28"/>
          <w:vertAlign w:val="subscript"/>
          <w:lang w:eastAsia="ru-RU"/>
        </w:rPr>
        <w:t>i</w:t>
      </w:r>
      <w:r w:rsidRPr="00291A82">
        <w:rPr>
          <w:rFonts w:cs="Times New Roman"/>
          <w:szCs w:val="28"/>
          <w:lang w:eastAsia="ru-RU"/>
        </w:rPr>
        <w:t>) рассчитывается по формуле:</w:t>
      </w:r>
    </w:p>
    <w:p w14:paraId="1060BBB5" w14:textId="77777777" w:rsidR="00752719" w:rsidRPr="00291A82" w:rsidRDefault="00752719" w:rsidP="00752719">
      <w:pPr>
        <w:widowControl w:val="0"/>
        <w:autoSpaceDE w:val="0"/>
        <w:autoSpaceDN w:val="0"/>
        <w:ind w:firstLine="540"/>
        <w:jc w:val="both"/>
        <w:rPr>
          <w:rFonts w:cs="Times New Roman"/>
          <w:szCs w:val="28"/>
          <w:lang w:eastAsia="ru-RU"/>
        </w:rPr>
      </w:pPr>
    </w:p>
    <w:p w14:paraId="6A0DD82E" w14:textId="77777777" w:rsidR="00752719" w:rsidRPr="00291A82" w:rsidRDefault="00752719" w:rsidP="00752719">
      <w:pPr>
        <w:widowControl w:val="0"/>
        <w:autoSpaceDE w:val="0"/>
        <w:autoSpaceDN w:val="0"/>
        <w:ind w:firstLine="0"/>
        <w:jc w:val="center"/>
        <w:rPr>
          <w:rFonts w:cs="Times New Roman"/>
          <w:szCs w:val="28"/>
          <w:lang w:eastAsia="ru-RU"/>
        </w:rPr>
      </w:pPr>
      <w:r w:rsidRPr="00291A82">
        <w:rPr>
          <w:rFonts w:cs="Times New Roman"/>
          <w:noProof/>
          <w:position w:val="-28"/>
          <w:szCs w:val="28"/>
          <w:lang w:eastAsia="ru-RU"/>
        </w:rPr>
        <w:drawing>
          <wp:inline distT="0" distB="0" distL="0" distR="0" wp14:anchorId="0B7F0A19" wp14:editId="23B325DE">
            <wp:extent cx="1261110" cy="500380"/>
            <wp:effectExtent l="0" t="0" r="0" b="0"/>
            <wp:docPr id="4" name="Рисунок 4" descr="base_23638_119168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38_119168_32777"/>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1110" cy="500380"/>
                    </a:xfrm>
                    <a:prstGeom prst="rect">
                      <a:avLst/>
                    </a:prstGeom>
                    <a:noFill/>
                    <a:ln>
                      <a:noFill/>
                    </a:ln>
                  </pic:spPr>
                </pic:pic>
              </a:graphicData>
            </a:graphic>
          </wp:inline>
        </w:drawing>
      </w:r>
    </w:p>
    <w:p w14:paraId="302B5D37" w14:textId="77777777" w:rsidR="00752719" w:rsidRPr="00291A82" w:rsidRDefault="00752719" w:rsidP="00752719">
      <w:pPr>
        <w:widowControl w:val="0"/>
        <w:autoSpaceDE w:val="0"/>
        <w:autoSpaceDN w:val="0"/>
        <w:ind w:firstLine="0"/>
        <w:rPr>
          <w:rFonts w:cs="Times New Roman"/>
          <w:szCs w:val="28"/>
          <w:lang w:eastAsia="ru-RU"/>
        </w:rPr>
      </w:pPr>
      <w:r w:rsidRPr="00291A82">
        <w:rPr>
          <w:rFonts w:cs="Times New Roman"/>
          <w:szCs w:val="28"/>
          <w:lang w:eastAsia="ru-RU"/>
        </w:rPr>
        <w:t>где:</w:t>
      </w:r>
    </w:p>
    <w:p w14:paraId="0AA3CE2A"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P</w:t>
      </w:r>
      <w:r w:rsidRPr="00291A82">
        <w:rPr>
          <w:rFonts w:cs="Times New Roman"/>
          <w:szCs w:val="28"/>
          <w:vertAlign w:val="subscript"/>
          <w:lang w:eastAsia="ru-RU"/>
        </w:rPr>
        <w:t>факт</w:t>
      </w:r>
      <w:r w:rsidRPr="00291A82">
        <w:rPr>
          <w:rFonts w:cs="Times New Roman"/>
          <w:szCs w:val="28"/>
          <w:lang w:eastAsia="ru-RU"/>
        </w:rPr>
        <w:t xml:space="preserve"> – фактическое значение целевого показателя;</w:t>
      </w:r>
    </w:p>
    <w:p w14:paraId="4928EA2A"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P</w:t>
      </w:r>
      <w:r w:rsidRPr="00291A82">
        <w:rPr>
          <w:rFonts w:cs="Times New Roman"/>
          <w:szCs w:val="28"/>
          <w:vertAlign w:val="subscript"/>
          <w:lang w:eastAsia="ru-RU"/>
        </w:rPr>
        <w:t>план</w:t>
      </w:r>
      <w:r w:rsidRPr="00291A82">
        <w:rPr>
          <w:rFonts w:cs="Times New Roman"/>
          <w:szCs w:val="28"/>
          <w:lang w:eastAsia="ru-RU"/>
        </w:rPr>
        <w:t xml:space="preserve"> – плановое значение целевого показателя.</w:t>
      </w:r>
    </w:p>
    <w:p w14:paraId="41AC1CF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При значении R &lt; 85 процентов результативность использования субсидии признается низкой, при значении 85 процентов &lt; R &lt; 95 процентов – средней, при значении R &gt; 95 процентов – высокой.</w:t>
      </w:r>
    </w:p>
    <w:p w14:paraId="02E0AD3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7.5. Показатель эффективности использования субсидии (Е) </w:t>
      </w:r>
      <w:r w:rsidRPr="00291A82">
        <w:rPr>
          <w:rFonts w:cs="Times New Roman"/>
          <w:szCs w:val="28"/>
          <w:lang w:eastAsia="ru-RU"/>
        </w:rPr>
        <w:lastRenderedPageBreak/>
        <w:t>рассчитывается по формуле:</w:t>
      </w:r>
    </w:p>
    <w:p w14:paraId="0061DD44" w14:textId="77777777" w:rsidR="00752719" w:rsidRPr="00291A82" w:rsidRDefault="00752719" w:rsidP="00752719">
      <w:pPr>
        <w:widowControl w:val="0"/>
        <w:autoSpaceDE w:val="0"/>
        <w:autoSpaceDN w:val="0"/>
        <w:ind w:firstLine="540"/>
        <w:jc w:val="both"/>
        <w:rPr>
          <w:rFonts w:cs="Times New Roman"/>
          <w:szCs w:val="28"/>
          <w:lang w:eastAsia="ru-RU"/>
        </w:rPr>
      </w:pPr>
    </w:p>
    <w:p w14:paraId="45723BB8" w14:textId="77777777" w:rsidR="00752719" w:rsidRPr="00291A82" w:rsidRDefault="00752719" w:rsidP="00752719">
      <w:pPr>
        <w:widowControl w:val="0"/>
        <w:autoSpaceDE w:val="0"/>
        <w:autoSpaceDN w:val="0"/>
        <w:ind w:firstLine="0"/>
        <w:jc w:val="center"/>
        <w:rPr>
          <w:rFonts w:cs="Times New Roman"/>
          <w:szCs w:val="28"/>
          <w:lang w:eastAsia="ru-RU"/>
        </w:rPr>
      </w:pPr>
      <w:r w:rsidRPr="00291A82">
        <w:rPr>
          <w:rFonts w:cs="Times New Roman"/>
          <w:noProof/>
          <w:position w:val="-26"/>
          <w:szCs w:val="28"/>
          <w:lang w:eastAsia="ru-RU"/>
        </w:rPr>
        <w:drawing>
          <wp:inline distT="0" distB="0" distL="0" distR="0" wp14:anchorId="2AC085C0" wp14:editId="36D7D0E5">
            <wp:extent cx="1039495" cy="471805"/>
            <wp:effectExtent l="0" t="0" r="8255" b="4445"/>
            <wp:docPr id="5" name="Рисунок 5" descr="base_23638_119168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38_119168_32778"/>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9495" cy="471805"/>
                    </a:xfrm>
                    <a:prstGeom prst="rect">
                      <a:avLst/>
                    </a:prstGeom>
                    <a:noFill/>
                    <a:ln>
                      <a:noFill/>
                    </a:ln>
                  </pic:spPr>
                </pic:pic>
              </a:graphicData>
            </a:graphic>
          </wp:inline>
        </w:drawing>
      </w:r>
    </w:p>
    <w:p w14:paraId="4A69CD4A" w14:textId="77777777" w:rsidR="00752719" w:rsidRPr="00291A82" w:rsidRDefault="00752719" w:rsidP="00752719">
      <w:pPr>
        <w:widowControl w:val="0"/>
        <w:autoSpaceDE w:val="0"/>
        <w:autoSpaceDN w:val="0"/>
        <w:ind w:firstLine="0"/>
        <w:rPr>
          <w:rFonts w:cs="Times New Roman"/>
          <w:szCs w:val="28"/>
          <w:lang w:eastAsia="ru-RU"/>
        </w:rPr>
      </w:pPr>
      <w:r w:rsidRPr="00291A82">
        <w:rPr>
          <w:rFonts w:cs="Times New Roman"/>
          <w:szCs w:val="28"/>
          <w:lang w:eastAsia="ru-RU"/>
        </w:rPr>
        <w:t>где:</w:t>
      </w:r>
    </w:p>
    <w:p w14:paraId="57F57C7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R' – результативность использования субсидии;</w:t>
      </w:r>
    </w:p>
    <w:p w14:paraId="7FB44F8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F</w:t>
      </w:r>
      <w:r w:rsidRPr="00291A82">
        <w:rPr>
          <w:rFonts w:cs="Times New Roman"/>
          <w:szCs w:val="28"/>
          <w:vertAlign w:val="subscript"/>
          <w:lang w:eastAsia="ru-RU"/>
        </w:rPr>
        <w:t>тек</w:t>
      </w:r>
      <w:r w:rsidRPr="00291A82">
        <w:rPr>
          <w:rFonts w:cs="Times New Roman"/>
          <w:szCs w:val="28"/>
          <w:lang w:eastAsia="ru-RU"/>
        </w:rPr>
        <w:t xml:space="preserve"> – фактический объем субсидии;</w:t>
      </w:r>
    </w:p>
    <w:p w14:paraId="435C8CC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F</w:t>
      </w:r>
      <w:r w:rsidRPr="00291A82">
        <w:rPr>
          <w:rFonts w:cs="Times New Roman"/>
          <w:szCs w:val="28"/>
          <w:vertAlign w:val="subscript"/>
          <w:lang w:eastAsia="ru-RU"/>
        </w:rPr>
        <w:t>план</w:t>
      </w:r>
      <w:r w:rsidRPr="00291A82">
        <w:rPr>
          <w:rFonts w:cs="Times New Roman"/>
          <w:szCs w:val="28"/>
          <w:lang w:eastAsia="ru-RU"/>
        </w:rPr>
        <w:t xml:space="preserve"> – плановый объем субсидии.</w:t>
      </w:r>
    </w:p>
    <w:p w14:paraId="509226F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При значении R &lt; 85 процентов эффективность использования субсидии признается низкой, при значении 85 процентов &lt; R &lt; 95 процентов – средней, при значении R &gt; 95 процентов – высокой.</w:t>
      </w:r>
    </w:p>
    <w:p w14:paraId="11EE3FD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7.6. Не использованный по состоянию на 01 января текущего финансового года остаток субсидии подлежит возврату в доход областного бюджета в течение первых 15 рабочих дней текущего финансового года в порядке, предусмотренном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14:paraId="7C1471C6"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В случае если неиспользованный остаток субсидии не перечислен в доход областного бюджета, указанные средства подлежат взысканию в доход областного бюджета в порядке, установленном </w:t>
      </w:r>
      <w:r>
        <w:rPr>
          <w:rFonts w:cs="Times New Roman"/>
          <w:szCs w:val="28"/>
          <w:lang w:eastAsia="ru-RU"/>
        </w:rPr>
        <w:t>министерством</w:t>
      </w:r>
      <w:r w:rsidRPr="00291A82">
        <w:rPr>
          <w:rFonts w:cs="Times New Roman"/>
          <w:szCs w:val="28"/>
          <w:lang w:eastAsia="ru-RU"/>
        </w:rPr>
        <w:t xml:space="preserve"> финансов Ярославской области.</w:t>
      </w:r>
    </w:p>
    <w:p w14:paraId="375DA221"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7.7. В случае если муниципальным районом (городским округом) Ярославской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субсидия подлежит возврату из местного бюджета в областной бюджет в срок до 01 апреля года, следующего за годом предоставления субсидии.</w:t>
      </w:r>
    </w:p>
    <w:p w14:paraId="1E21A6BB"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Объем средств, подлежащих возврату из бюджетов муниципальных районов (городских округов) Ярославской области в областной бюджет, рассчитывается по формуле, указанной в пункте 5.1 раздела 5 Правил формирования, предоставления и распределения субсидий.</w:t>
      </w:r>
    </w:p>
    <w:p w14:paraId="0C06062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7.8. В случае выявления недостаточного софинансирования расходных обязательств из бюджета муниципального района (городского округа) Ярославской области объем средств, подлежащих возврату из местного бюджета в областной бюджет, рассчитывается по формуле, указанной в пункте 5.2 раздела 5 Правил формирования, предоставления и распределения субсидий.</w:t>
      </w:r>
    </w:p>
    <w:p w14:paraId="5E263B03"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7.9. В случае нецелевого использования субсидии муниципальным районом (городским округом) Ярославской области к нему применяются бюджетные меры принуждения, предусмотренные бюджетным </w:t>
      </w:r>
      <w:r w:rsidRPr="00291A82">
        <w:rPr>
          <w:rFonts w:cs="Times New Roman"/>
          <w:szCs w:val="28"/>
          <w:lang w:eastAsia="ru-RU"/>
        </w:rPr>
        <w:lastRenderedPageBreak/>
        <w:t>законодательством Российской Федерации.</w:t>
      </w:r>
    </w:p>
    <w:p w14:paraId="7BB2DB2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7.10. В течение первых 35 рабочих дней года, следующего за годом предоставления субсидии, рабочая группа, сформированная </w:t>
      </w:r>
      <w:r>
        <w:rPr>
          <w:rFonts w:cs="Times New Roman"/>
          <w:szCs w:val="28"/>
          <w:lang w:eastAsia="ru-RU"/>
        </w:rPr>
        <w:t>министерством</w:t>
      </w:r>
      <w:r w:rsidRPr="00291A82">
        <w:rPr>
          <w:rFonts w:cs="Times New Roman"/>
          <w:szCs w:val="28"/>
          <w:lang w:eastAsia="ru-RU"/>
        </w:rPr>
        <w:t>:</w:t>
      </w:r>
      <w:r w:rsidRPr="00291A82">
        <w:t xml:space="preserve"> </w:t>
      </w:r>
      <w:r w:rsidRPr="00291A82">
        <w:rPr>
          <w:rFonts w:cs="Times New Roman"/>
          <w:szCs w:val="28"/>
          <w:lang w:eastAsia="ru-RU"/>
        </w:rPr>
        <w:t>(в ред. постановления Правительства области от 28.12.2021 № 962-п)</w:t>
      </w:r>
    </w:p>
    <w:p w14:paraId="178F153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анализирует отчетность об осуществлении расходов, в целях софинансирования которых предоставляется субсидия, о достижении значений результатов использования субсидии, оценивает эффективность и результативность использования субсидии каждым муниципальным районом (городским округом) Ярославской области; (в ред. постановления Правительства области от 28.12.2021 № 962-п)</w:t>
      </w:r>
    </w:p>
    <w:p w14:paraId="672D4D3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оформляет протокол, в котором указываются список муниципальных районов (городских округов) Ярославской области, которыми достигнуты результаты использования субсидии, и список муниципальных районов (городских округов) Ярославской области, которыми не достигнуты результаты использования субсидии, с указанием объема средств, подлежащих возврату из бюджетов муниципальных районов (городских округов) Ярославской области в областной бюджет, а также результаты оценки результативности и эффективности использования субсидии.</w:t>
      </w:r>
    </w:p>
    <w:p w14:paraId="4FF85BAC"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7.11. </w:t>
      </w:r>
      <w:r>
        <w:rPr>
          <w:rFonts w:cs="Times New Roman"/>
          <w:szCs w:val="28"/>
          <w:lang w:eastAsia="ru-RU"/>
        </w:rPr>
        <w:t>Министерство</w:t>
      </w:r>
      <w:r w:rsidRPr="00291A82">
        <w:rPr>
          <w:rFonts w:cs="Times New Roman"/>
          <w:szCs w:val="28"/>
          <w:lang w:eastAsia="ru-RU"/>
        </w:rPr>
        <w:t xml:space="preserve"> в срок не более 5 рабочих дней с даты принятия решения рабочей группой принимает правовой акт об утверждении результатов проверки отчетности о выполнении условий предоставления субсидии и оценки результативности и эффективности использования субсидии.</w:t>
      </w:r>
      <w:r w:rsidRPr="00291A82">
        <w:t xml:space="preserve"> </w:t>
      </w:r>
      <w:r w:rsidRPr="00291A82">
        <w:rPr>
          <w:rFonts w:cs="Times New Roman"/>
          <w:szCs w:val="28"/>
          <w:lang w:eastAsia="ru-RU"/>
        </w:rPr>
        <w:t>(в ред. постановления Правительства области от 28.12.2021 № 962-п)</w:t>
      </w:r>
    </w:p>
    <w:p w14:paraId="05E1B8C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7.12. Возврат средств из бюджетов муниципальных районов (городских округов) Ярославской области в областной бюджет осуществляется в порядке, определенном пунктом 5.3 раздела 5 Правил формирования, предоставления и распределения субсидий.</w:t>
      </w:r>
    </w:p>
    <w:p w14:paraId="3F7A0488"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 xml:space="preserve">7.13. В случае нарушения администрацией муниципального района (городского округа) Ярославской области условий, установленных Порядком, а также условий и обязательств, предусмотренных соглашением, </w:t>
      </w:r>
      <w:r>
        <w:rPr>
          <w:rFonts w:cs="Times New Roman"/>
          <w:szCs w:val="28"/>
          <w:lang w:eastAsia="ru-RU"/>
        </w:rPr>
        <w:t>министерство</w:t>
      </w:r>
      <w:r w:rsidRPr="00291A82">
        <w:rPr>
          <w:rFonts w:cs="Times New Roman"/>
          <w:szCs w:val="28"/>
          <w:lang w:eastAsia="ru-RU"/>
        </w:rPr>
        <w:t xml:space="preserve"> в течение 5 рабочих дней со дня выявления нарушений принимает решение об одностороннем отказе от исполнения соглашения и о расторжении соглашения. Уведомление об одностороннем отказе от исполнения соглашения и о расторжении соглашения направляется в администрацию муниципального района (городского округа) Ярославской области в течение 5 рабочих дней со дня принятия такого решения.</w:t>
      </w:r>
    </w:p>
    <w:p w14:paraId="470C9A44"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7.14. Перераспределение между бюджетами муниципальных районов (городских округов) Ярославской области невостребованных субсидий осуществляется в случае расторжения соглашения по инициативе муниципального района (городского округа) Ярославской области.</w:t>
      </w:r>
    </w:p>
    <w:p w14:paraId="4986F9C5" w14:textId="77777777" w:rsidR="00752719" w:rsidRPr="00291A82" w:rsidRDefault="00752719" w:rsidP="00752719">
      <w:pPr>
        <w:widowControl w:val="0"/>
        <w:autoSpaceDE w:val="0"/>
        <w:autoSpaceDN w:val="0"/>
        <w:jc w:val="both"/>
        <w:rPr>
          <w:rFonts w:cs="Times New Roman"/>
          <w:szCs w:val="28"/>
          <w:lang w:eastAsia="ru-RU"/>
        </w:rPr>
      </w:pPr>
      <w:r w:rsidRPr="00291A82">
        <w:rPr>
          <w:rFonts w:cs="Times New Roman"/>
          <w:szCs w:val="28"/>
          <w:lang w:eastAsia="ru-RU"/>
        </w:rPr>
        <w:t>Перераспределение невостребованных субсидий осуществляется между бюджетами муниципальных районов (городских округов) Ярославской области, прошедших конкурсный отбор, в порядке, предусмотренном пунктом 5.1 раздела 5 Порядка.</w:t>
      </w:r>
    </w:p>
    <w:sectPr w:rsidR="00752719" w:rsidRPr="00291A82" w:rsidSect="00174762">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E075F" w14:textId="77777777" w:rsidR="005032BE" w:rsidRDefault="005032BE" w:rsidP="005032BE">
      <w:r>
        <w:separator/>
      </w:r>
    </w:p>
  </w:endnote>
  <w:endnote w:type="continuationSeparator" w:id="0">
    <w:p w14:paraId="707EC878" w14:textId="77777777" w:rsidR="005032BE" w:rsidRDefault="005032BE" w:rsidP="0050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5B93C" w14:textId="77777777" w:rsidR="005032BE" w:rsidRDefault="005032BE" w:rsidP="005032BE">
      <w:r>
        <w:separator/>
      </w:r>
    </w:p>
  </w:footnote>
  <w:footnote w:type="continuationSeparator" w:id="0">
    <w:p w14:paraId="09B760C8" w14:textId="77777777" w:rsidR="005032BE" w:rsidRDefault="005032BE" w:rsidP="0050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1308972"/>
      <w:docPartObj>
        <w:docPartGallery w:val="Page Numbers (Top of Page)"/>
        <w:docPartUnique/>
      </w:docPartObj>
    </w:sdtPr>
    <w:sdtEndPr/>
    <w:sdtContent>
      <w:p w14:paraId="2F864D09" w14:textId="0538F0B8" w:rsidR="005032BE" w:rsidRDefault="005032BE">
        <w:pPr>
          <w:pStyle w:val="a5"/>
          <w:jc w:val="center"/>
        </w:pPr>
        <w:r>
          <w:fldChar w:fldCharType="begin"/>
        </w:r>
        <w:r>
          <w:instrText>PAGE   \* MERGEFORMAT</w:instrText>
        </w:r>
        <w:r>
          <w:fldChar w:fldCharType="separate"/>
        </w:r>
        <w:r w:rsidR="00AC1DCE">
          <w:rPr>
            <w:noProof/>
          </w:rPr>
          <w:t>9</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40146" w14:textId="2C9107A3" w:rsidR="005032BE" w:rsidRDefault="005032BE">
    <w:pPr>
      <w:pStyle w:val="a5"/>
      <w:jc w:val="center"/>
    </w:pPr>
  </w:p>
  <w:p w14:paraId="5D21D888" w14:textId="77777777" w:rsidR="005032BE" w:rsidRDefault="005032B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13CF0"/>
    <w:multiLevelType w:val="multilevel"/>
    <w:tmpl w:val="88F815F6"/>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719"/>
    <w:rsid w:val="00010F8B"/>
    <w:rsid w:val="00087DA6"/>
    <w:rsid w:val="000E0202"/>
    <w:rsid w:val="00174762"/>
    <w:rsid w:val="00235954"/>
    <w:rsid w:val="002B4AB3"/>
    <w:rsid w:val="002F2BA9"/>
    <w:rsid w:val="003057D2"/>
    <w:rsid w:val="00336ED8"/>
    <w:rsid w:val="004156AA"/>
    <w:rsid w:val="004A5762"/>
    <w:rsid w:val="004B2C02"/>
    <w:rsid w:val="004B3BC2"/>
    <w:rsid w:val="004E0E5A"/>
    <w:rsid w:val="005032BE"/>
    <w:rsid w:val="00632CF0"/>
    <w:rsid w:val="00734646"/>
    <w:rsid w:val="00752719"/>
    <w:rsid w:val="00A15E38"/>
    <w:rsid w:val="00A32A08"/>
    <w:rsid w:val="00AC1DCE"/>
    <w:rsid w:val="00BB1E71"/>
    <w:rsid w:val="00C35E46"/>
    <w:rsid w:val="00C93037"/>
    <w:rsid w:val="00DE4CF4"/>
    <w:rsid w:val="00E36AB9"/>
    <w:rsid w:val="00E650E9"/>
    <w:rsid w:val="00E65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A4C7E"/>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719"/>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2719"/>
    <w:rPr>
      <w:rFonts w:ascii="Tahoma" w:hAnsi="Tahoma" w:cs="Tahoma"/>
      <w:sz w:val="16"/>
      <w:szCs w:val="16"/>
    </w:rPr>
  </w:style>
  <w:style w:type="character" w:customStyle="1" w:styleId="a4">
    <w:name w:val="Текст выноски Знак"/>
    <w:basedOn w:val="a0"/>
    <w:link w:val="a3"/>
    <w:uiPriority w:val="99"/>
    <w:semiHidden/>
    <w:rsid w:val="00752719"/>
    <w:rPr>
      <w:rFonts w:ascii="Tahoma" w:eastAsia="Times New Roman" w:hAnsi="Tahoma" w:cs="Tahoma"/>
      <w:sz w:val="16"/>
      <w:szCs w:val="16"/>
    </w:rPr>
  </w:style>
  <w:style w:type="paragraph" w:styleId="a5">
    <w:name w:val="header"/>
    <w:basedOn w:val="a"/>
    <w:link w:val="a6"/>
    <w:uiPriority w:val="99"/>
    <w:unhideWhenUsed/>
    <w:rsid w:val="005032BE"/>
    <w:pPr>
      <w:tabs>
        <w:tab w:val="center" w:pos="4677"/>
        <w:tab w:val="right" w:pos="9355"/>
      </w:tabs>
    </w:pPr>
  </w:style>
  <w:style w:type="character" w:customStyle="1" w:styleId="a6">
    <w:name w:val="Верхний колонтитул Знак"/>
    <w:basedOn w:val="a0"/>
    <w:link w:val="a5"/>
    <w:uiPriority w:val="99"/>
    <w:rsid w:val="005032BE"/>
    <w:rPr>
      <w:rFonts w:ascii="Times New Roman" w:eastAsia="Times New Roman" w:hAnsi="Times New Roman" w:cs="Calibri"/>
      <w:sz w:val="28"/>
    </w:rPr>
  </w:style>
  <w:style w:type="paragraph" w:styleId="a7">
    <w:name w:val="footer"/>
    <w:basedOn w:val="a"/>
    <w:link w:val="a8"/>
    <w:uiPriority w:val="99"/>
    <w:unhideWhenUsed/>
    <w:rsid w:val="005032BE"/>
    <w:pPr>
      <w:tabs>
        <w:tab w:val="center" w:pos="4677"/>
        <w:tab w:val="right" w:pos="9355"/>
      </w:tabs>
    </w:pPr>
  </w:style>
  <w:style w:type="character" w:customStyle="1" w:styleId="a8">
    <w:name w:val="Нижний колонтитул Знак"/>
    <w:basedOn w:val="a0"/>
    <w:link w:val="a7"/>
    <w:uiPriority w:val="99"/>
    <w:rsid w:val="005032BE"/>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5654</Words>
  <Characters>32231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pechnikova</dc:creator>
  <cp:lastModifiedBy>Овсянникова Евгения Владимировна</cp:lastModifiedBy>
  <cp:revision>7</cp:revision>
  <dcterms:created xsi:type="dcterms:W3CDTF">2023-10-20T13:33:00Z</dcterms:created>
  <dcterms:modified xsi:type="dcterms:W3CDTF">2023-11-01T06:14:00Z</dcterms:modified>
</cp:coreProperties>
</file>