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FD1" w:rsidRPr="00955135" w:rsidRDefault="00150FD1" w:rsidP="00150FD1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  <w:lang w:val="en-US"/>
        </w:rPr>
        <w:t> </w:t>
      </w:r>
      <w:r w:rsidR="00955135">
        <w:rPr>
          <w:color w:val="000000"/>
          <w:sz w:val="28"/>
          <w:szCs w:val="28"/>
        </w:rPr>
        <w:t>1</w:t>
      </w:r>
    </w:p>
    <w:p w:rsidR="00150FD1" w:rsidRPr="00A8417F" w:rsidRDefault="00150FD1" w:rsidP="00150FD1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150FD1" w:rsidRPr="00A8417F" w:rsidRDefault="00150FD1" w:rsidP="00150FD1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693F21">
        <w:rPr>
          <w:color w:val="000000"/>
          <w:sz w:val="28"/>
          <w:szCs w:val="28"/>
        </w:rPr>
        <w:t xml:space="preserve"> 02.03</w:t>
      </w:r>
      <w:bookmarkStart w:id="0" w:name="_GoBack"/>
      <w:bookmarkEnd w:id="0"/>
      <w:r w:rsidR="00693F21">
        <w:rPr>
          <w:color w:val="000000"/>
          <w:sz w:val="28"/>
          <w:szCs w:val="28"/>
        </w:rPr>
        <w:t>.2023</w:t>
      </w:r>
      <w:r w:rsidRPr="00A8417F">
        <w:rPr>
          <w:color w:val="000000"/>
          <w:sz w:val="28"/>
          <w:szCs w:val="28"/>
        </w:rPr>
        <w:t xml:space="preserve"> №</w:t>
      </w:r>
      <w:r w:rsidR="00693F21">
        <w:rPr>
          <w:color w:val="000000"/>
          <w:sz w:val="28"/>
          <w:szCs w:val="28"/>
        </w:rPr>
        <w:t xml:space="preserve"> 11-з</w:t>
      </w:r>
    </w:p>
    <w:p w:rsidR="00150FD1" w:rsidRPr="00FD4564" w:rsidRDefault="00150FD1" w:rsidP="00150FD1">
      <w:pPr>
        <w:ind w:left="4395"/>
        <w:jc w:val="right"/>
        <w:rPr>
          <w:sz w:val="28"/>
          <w:szCs w:val="28"/>
        </w:rPr>
      </w:pPr>
    </w:p>
    <w:p w:rsidR="00150FD1" w:rsidRPr="00FC2B7C" w:rsidRDefault="00150FD1" w:rsidP="00150FD1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4</w:t>
      </w:r>
    </w:p>
    <w:p w:rsidR="00150FD1" w:rsidRPr="00FC2B7C" w:rsidRDefault="00150FD1" w:rsidP="00150FD1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150FD1" w:rsidRDefault="00150FD1" w:rsidP="00150FD1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 w:rsidR="00665E26">
        <w:rPr>
          <w:sz w:val="28"/>
          <w:szCs w:val="28"/>
        </w:rPr>
        <w:t>23</w:t>
      </w:r>
      <w:r>
        <w:rPr>
          <w:sz w:val="28"/>
          <w:szCs w:val="28"/>
        </w:rPr>
        <w:t>.12.202</w:t>
      </w:r>
      <w:r w:rsidR="00665E26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665E26">
        <w:rPr>
          <w:sz w:val="28"/>
          <w:szCs w:val="28"/>
        </w:rPr>
        <w:t>76</w:t>
      </w:r>
      <w:r w:rsidRPr="00FC2B7C">
        <w:rPr>
          <w:sz w:val="28"/>
          <w:szCs w:val="28"/>
        </w:rPr>
        <w:t>-з</w:t>
      </w:r>
    </w:p>
    <w:p w:rsidR="00150FD1" w:rsidRDefault="00150FD1" w:rsidP="00150FD1">
      <w:pPr>
        <w:jc w:val="right"/>
        <w:rPr>
          <w:sz w:val="28"/>
          <w:szCs w:val="28"/>
        </w:rPr>
      </w:pPr>
    </w:p>
    <w:p w:rsidR="00CD1255" w:rsidRDefault="00CD1255" w:rsidP="00150FD1">
      <w:pPr>
        <w:jc w:val="right"/>
        <w:rPr>
          <w:sz w:val="28"/>
          <w:szCs w:val="28"/>
        </w:rPr>
      </w:pPr>
    </w:p>
    <w:p w:rsidR="00CD1255" w:rsidRDefault="00CD1255" w:rsidP="00CD125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202</w:t>
      </w:r>
      <w:r w:rsidR="00CD3B23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 год в соответствии </w:t>
      </w:r>
    </w:p>
    <w:p w:rsidR="00CD1255" w:rsidRDefault="00CD1255" w:rsidP="00CD125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 классификацией доходов бюджетов Российской Федерации</w:t>
      </w:r>
    </w:p>
    <w:p w:rsidR="00CD1255" w:rsidRPr="00CD1255" w:rsidRDefault="00CD1255" w:rsidP="00CD1255">
      <w:pPr>
        <w:jc w:val="center"/>
        <w:rPr>
          <w:b/>
          <w:bCs/>
          <w:color w:val="000000"/>
          <w:sz w:val="24"/>
          <w:szCs w:val="24"/>
        </w:rPr>
      </w:pPr>
    </w:p>
    <w:p w:rsidR="00CD1255" w:rsidRPr="00CD1255" w:rsidRDefault="00CD1255" w:rsidP="00CD1255">
      <w:pPr>
        <w:jc w:val="center"/>
        <w:rPr>
          <w:b/>
          <w:bCs/>
          <w:color w:val="000000"/>
        </w:rPr>
      </w:pPr>
    </w:p>
    <w:tbl>
      <w:tblPr>
        <w:tblOverlap w:val="never"/>
        <w:tblW w:w="10159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2978"/>
        <w:gridCol w:w="5103"/>
        <w:gridCol w:w="1842"/>
        <w:gridCol w:w="236"/>
      </w:tblGrid>
      <w:tr w:rsidR="00982245" w:rsidTr="00982245">
        <w:trPr>
          <w:gridAfter w:val="1"/>
          <w:wAfter w:w="236" w:type="dxa"/>
          <w:trHeight w:val="700"/>
          <w:tblHeader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Pr="008417F4" w:rsidRDefault="00982245" w:rsidP="00982245">
            <w:pPr>
              <w:jc w:val="center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Код классификации</w:t>
            </w:r>
          </w:p>
          <w:p w:rsidR="00982245" w:rsidRPr="008417F4" w:rsidRDefault="00982245" w:rsidP="009822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доходов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Pr="008417F4" w:rsidRDefault="00982245" w:rsidP="009822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Pr="008417F4" w:rsidRDefault="00982245" w:rsidP="00982245">
            <w:pPr>
              <w:jc w:val="center"/>
            </w:pPr>
            <w:r w:rsidRPr="008417F4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3</w:t>
            </w:r>
            <w:r w:rsidRPr="008417F4">
              <w:rPr>
                <w:color w:val="000000"/>
                <w:sz w:val="24"/>
                <w:szCs w:val="24"/>
              </w:rPr>
              <w:t xml:space="preserve"> год</w:t>
            </w:r>
          </w:p>
          <w:p w:rsidR="00982245" w:rsidRPr="008417F4" w:rsidRDefault="00982245" w:rsidP="009822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87 939 308 120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53 548 576 386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28 139 043 386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25 409 533 000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17 149 833 300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17 149 833 300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6 762 446 000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6 623 800 000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138 646 000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8 042 338 000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6 474 700 000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1 566 294 000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1 344 000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25 215 000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19 146 000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000 1 07 04000 01 0000 110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187 153 613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57 098 981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12 162 200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6 485 521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34 486 260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190 610 000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000 1 12 02000 00 0000 120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122 500 000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1 395 684 698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1 599 938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578 137 404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544 800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21 422 136 271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20 021 427 800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1 448 364 600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351 762 600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1 096 602 000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13 519 333 500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1 944 387 100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на стимулирование увеличения производства картофеля и овощей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43 992 400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000 2 02 25028 02 0000 150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3 181 400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104 124 300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419 200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6 057 400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57 347 500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607 296 600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</w:t>
            </w:r>
            <w:r>
              <w:rPr>
                <w:color w:val="000000"/>
                <w:sz w:val="24"/>
                <w:szCs w:val="24"/>
              </w:rPr>
              <w:lastRenderedPageBreak/>
              <w:t>культурой и спортом в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6 814 200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000 2 02 25114 02 0000 150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55 906 400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106 932 300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155 289 100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19 723 500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37 986 800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15 026 000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000 2 02 25213 02 0000 150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142 271 300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6 521 000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17 251 900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174 427 300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43 900 900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318 577 300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1 907 800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000 2 02 25276 02 0000 150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</w:t>
            </w:r>
            <w:r w:rsidRPr="00642A0B">
              <w:rPr>
                <w:color w:val="000000"/>
                <w:spacing w:val="-2"/>
                <w:sz w:val="24"/>
                <w:szCs w:val="24"/>
              </w:rPr>
              <w:t>возникающих при поддержке переоборудования существующей автомобильной техники, включая</w:t>
            </w:r>
            <w:r>
              <w:rPr>
                <w:color w:val="000000"/>
                <w:sz w:val="24"/>
                <w:szCs w:val="24"/>
              </w:rPr>
              <w:t xml:space="preserve">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2 472 300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000 2 02 25299 02 0000 150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– 2024 годы"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1 204 500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922 612 400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499 572 000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000 2 02 25338 02 0000 150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147 791 600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школ креативных индустрий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39 309 400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18 024 400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2 510 704 900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100 215 300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000 2 02 25404 02 0000 150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275 469 400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275 470 900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12 110 000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5 137 800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10 788 200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45 747 000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14 679 100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248 871 700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109 731 600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000 2 02 25513 02 0000 150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122 873 200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2 803 100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30 891 700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355 060 100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108 154 600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10 475 700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438 481 600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14 681 200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128 613 600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техническое оснащение </w:t>
            </w:r>
            <w:r>
              <w:rPr>
                <w:color w:val="000000"/>
                <w:sz w:val="24"/>
                <w:szCs w:val="24"/>
              </w:rPr>
              <w:lastRenderedPageBreak/>
              <w:t>региональных и муниципальных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15 075 000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000 2 02 25591 02 0000 150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11 737 900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5 154 500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71 301 300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39 912 100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000 2 02 25786 02 0000 150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24 660 400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000 2 02 27246 02 0000 150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на софинансирование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766 000 000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000 2 02 27576 02 0000 150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149 568 000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2 392 718 700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76 818 900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160 439 300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 обеспечении жильем ветеранов Великой Отечественной войны 1941 – 1945 годов"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11 406 000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000 2 02 35176 02 0000 150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 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147 001 500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 17 сентября 1998 года № 157-ФЗ "Об иммунопрофилактике инфекционных болезней"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978 593 600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570 394 200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16 167 600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формирование запаса лесных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6 400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000 2 02 35432 02 0000 150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>
              <w:rPr>
                <w:color w:val="000000"/>
                <w:sz w:val="24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258 769 300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90 859 300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2 661 011 000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оснащение оборудованием региональных </w:t>
            </w:r>
            <w:r>
              <w:rPr>
                <w:color w:val="000000"/>
                <w:sz w:val="24"/>
                <w:szCs w:val="24"/>
              </w:rPr>
              <w:lastRenderedPageBreak/>
              <w:t>сосудистых центров и первичных сосудистых отделений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61 419 200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000 2 02 45216 02 0000 150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5440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</w:t>
            </w:r>
            <w:r w:rsidR="0095440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000 2 02 45252 02 0000 150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000 2 02 45289 02 0000 150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10 238 500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000 2 02 45292 02 0000 150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1 179 700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000 2 02 45298 02 0000 150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18 152 900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реализацию дополнительных мероприятий, направленных на снижение напряженности на </w:t>
            </w:r>
            <w:r>
              <w:rPr>
                <w:color w:val="000000"/>
                <w:sz w:val="24"/>
                <w:szCs w:val="24"/>
              </w:rPr>
              <w:lastRenderedPageBreak/>
              <w:t>рынке труда субъектов Российской Федерации, по организации общественных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17 371 100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000 2 02 45303 02 0000 150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528 247 400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95 801 200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софинансирования расходных обязательств субъектов Российской Федерации по финансовому обеспечению (возмещению)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3 113 500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000 2 02 45403 02 0000 150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финансового обеспечения расходов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000 2 02 45418 02 0000 150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внедрение интеллектуальных транспортных систем, предусматривающих автоматизацию </w:t>
            </w:r>
            <w:r>
              <w:rPr>
                <w:color w:val="000000"/>
                <w:sz w:val="24"/>
                <w:szCs w:val="24"/>
              </w:rPr>
              <w:lastRenderedPageBreak/>
              <w:t>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83 535 700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000 2 02 45424 02 0000 150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366 000 000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20 081 800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000 2 02 45766 02 0000 150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мероприятий по развитию зарядной инфраструктуры для электромобилей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35 880 000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000 2 02 45784 02 0000 150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1 231 156 900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1 400 708 471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Безвозмездные поступления от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организаций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1 400 708 471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000 2 03 02040 02 0000 150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публично-правовой компании "Фонд развития территорий"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1 334 369 179</w:t>
            </w:r>
          </w:p>
        </w:tc>
      </w:tr>
      <w:tr w:rsidR="00982245" w:rsidTr="00982245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000 2 03 02099 02 0000 150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66 339 292</w:t>
            </w:r>
          </w:p>
        </w:tc>
      </w:tr>
      <w:tr w:rsidR="00982245" w:rsidTr="00982245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245" w:rsidRDefault="00982245" w:rsidP="0098224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2245" w:rsidRDefault="00982245" w:rsidP="009822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109 361 444 391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82245" w:rsidRDefault="00982245" w:rsidP="009822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495803" w:rsidRDefault="00495803"/>
    <w:sectPr w:rsidR="00495803" w:rsidSect="00150FD1">
      <w:headerReference w:type="default" r:id="rId7"/>
      <w:footerReference w:type="default" r:id="rId8"/>
      <w:pgSz w:w="11905" w:h="16837"/>
      <w:pgMar w:top="1134" w:right="567" w:bottom="1134" w:left="1701" w:header="39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1F2" w:rsidRDefault="00DD01F2" w:rsidP="00480900">
      <w:r>
        <w:separator/>
      </w:r>
    </w:p>
  </w:endnote>
  <w:endnote w:type="continuationSeparator" w:id="0">
    <w:p w:rsidR="00DD01F2" w:rsidRDefault="00DD01F2" w:rsidP="0048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245" w:rsidRDefault="00982245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1F2" w:rsidRDefault="00DD01F2" w:rsidP="00480900">
      <w:r>
        <w:separator/>
      </w:r>
    </w:p>
  </w:footnote>
  <w:footnote w:type="continuationSeparator" w:id="0">
    <w:p w:rsidR="00DD01F2" w:rsidRDefault="00DD01F2" w:rsidP="00480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1E0" w:firstRow="1" w:lastRow="1" w:firstColumn="1" w:lastColumn="1" w:noHBand="0" w:noVBand="0"/>
    </w:tblPr>
    <w:tblGrid>
      <w:gridCol w:w="10173"/>
    </w:tblGrid>
    <w:tr w:rsidR="00982245" w:rsidTr="00150FD1">
      <w:tc>
        <w:tcPr>
          <w:tcW w:w="10173" w:type="dxa"/>
        </w:tcPr>
        <w:p w:rsidR="00982245" w:rsidRDefault="00982245" w:rsidP="00150FD1">
          <w:pPr>
            <w:tabs>
              <w:tab w:val="left" w:pos="9531"/>
            </w:tabs>
            <w:ind w:left="-1560"/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93F21">
            <w:rPr>
              <w:noProof/>
              <w:color w:val="000000"/>
              <w:sz w:val="28"/>
              <w:szCs w:val="28"/>
            </w:rPr>
            <w:t>17</w:t>
          </w:r>
          <w:r>
            <w:fldChar w:fldCharType="end"/>
          </w:r>
        </w:p>
        <w:p w:rsidR="00982245" w:rsidRDefault="0098224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900"/>
    <w:rsid w:val="000B6D41"/>
    <w:rsid w:val="00121011"/>
    <w:rsid w:val="00150FD1"/>
    <w:rsid w:val="001E4700"/>
    <w:rsid w:val="002643A5"/>
    <w:rsid w:val="00271EB4"/>
    <w:rsid w:val="00414CBD"/>
    <w:rsid w:val="004368C5"/>
    <w:rsid w:val="00480900"/>
    <w:rsid w:val="00495803"/>
    <w:rsid w:val="004C564D"/>
    <w:rsid w:val="00511C3E"/>
    <w:rsid w:val="00637392"/>
    <w:rsid w:val="00642A0B"/>
    <w:rsid w:val="00665E26"/>
    <w:rsid w:val="00693F21"/>
    <w:rsid w:val="00766BD3"/>
    <w:rsid w:val="0082399D"/>
    <w:rsid w:val="0082669B"/>
    <w:rsid w:val="00914B40"/>
    <w:rsid w:val="00954404"/>
    <w:rsid w:val="00955135"/>
    <w:rsid w:val="00982245"/>
    <w:rsid w:val="00A52F99"/>
    <w:rsid w:val="00AE2A16"/>
    <w:rsid w:val="00C24DAC"/>
    <w:rsid w:val="00C44492"/>
    <w:rsid w:val="00C6764C"/>
    <w:rsid w:val="00CA1888"/>
    <w:rsid w:val="00CD1255"/>
    <w:rsid w:val="00CD3B23"/>
    <w:rsid w:val="00DD01F2"/>
    <w:rsid w:val="00DE6887"/>
    <w:rsid w:val="00E045FE"/>
    <w:rsid w:val="00E2007E"/>
    <w:rsid w:val="00EF13BE"/>
    <w:rsid w:val="00EF3F99"/>
    <w:rsid w:val="00F8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809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0F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0FD1"/>
  </w:style>
  <w:style w:type="paragraph" w:styleId="a6">
    <w:name w:val="footer"/>
    <w:basedOn w:val="a"/>
    <w:link w:val="a7"/>
    <w:uiPriority w:val="99"/>
    <w:unhideWhenUsed/>
    <w:rsid w:val="00150F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0FD1"/>
  </w:style>
  <w:style w:type="paragraph" w:styleId="a8">
    <w:name w:val="Balloon Text"/>
    <w:basedOn w:val="a"/>
    <w:link w:val="a9"/>
    <w:uiPriority w:val="99"/>
    <w:semiHidden/>
    <w:unhideWhenUsed/>
    <w:rsid w:val="008239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809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0F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0FD1"/>
  </w:style>
  <w:style w:type="paragraph" w:styleId="a6">
    <w:name w:val="footer"/>
    <w:basedOn w:val="a"/>
    <w:link w:val="a7"/>
    <w:uiPriority w:val="99"/>
    <w:unhideWhenUsed/>
    <w:rsid w:val="00150F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0FD1"/>
  </w:style>
  <w:style w:type="paragraph" w:styleId="a8">
    <w:name w:val="Balloon Text"/>
    <w:basedOn w:val="a"/>
    <w:link w:val="a9"/>
    <w:uiPriority w:val="99"/>
    <w:semiHidden/>
    <w:unhideWhenUsed/>
    <w:rsid w:val="008239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4557</Words>
  <Characters>25977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2023-02-20T06:59:00Z</cp:lastPrinted>
  <dcterms:created xsi:type="dcterms:W3CDTF">2023-02-20T07:06:00Z</dcterms:created>
  <dcterms:modified xsi:type="dcterms:W3CDTF">2023-03-03T08:41:00Z</dcterms:modified>
</cp:coreProperties>
</file>