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7E" w:rsidRPr="00F97B77" w:rsidRDefault="005F297E" w:rsidP="00F97B77">
      <w:pPr>
        <w:spacing w:after="0" w:line="240" w:lineRule="auto"/>
        <w:ind w:left="6379"/>
        <w:contextualSpacing/>
        <w:jc w:val="center"/>
        <w:rPr>
          <w:rFonts w:ascii="Times New Roman" w:eastAsia="Times New Roman" w:hAnsi="Times New Roman" w:cs="Calibri"/>
          <w:sz w:val="28"/>
        </w:rPr>
      </w:pPr>
      <w:r w:rsidRPr="00F97B77">
        <w:rPr>
          <w:rFonts w:ascii="Times New Roman" w:eastAsia="Times New Roman" w:hAnsi="Times New Roman" w:cs="Calibri"/>
          <w:sz w:val="28"/>
        </w:rPr>
        <w:t>ПРОЕКТ</w:t>
      </w:r>
    </w:p>
    <w:p w:rsidR="005F297E" w:rsidRPr="00372E8E" w:rsidRDefault="00F97B77" w:rsidP="00F97B77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</w:rPr>
      </w:pPr>
      <w:r w:rsidRPr="00372E8E">
        <w:rPr>
          <w:rFonts w:ascii="Times New Roman" w:eastAsia="Times New Roman" w:hAnsi="Times New Roman" w:cs="Calibri"/>
          <w:b/>
          <w:sz w:val="28"/>
        </w:rPr>
        <w:t>ПОРЯДОК</w:t>
      </w:r>
    </w:p>
    <w:p w:rsidR="005F297E" w:rsidRPr="00F97B77" w:rsidRDefault="00F97B77" w:rsidP="00F97B77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</w:rPr>
      </w:pPr>
      <w:r w:rsidRPr="00372E8E">
        <w:rPr>
          <w:rFonts w:ascii="Times New Roman" w:eastAsia="Times New Roman" w:hAnsi="Times New Roman" w:cs="Calibri"/>
          <w:b/>
          <w:sz w:val="28"/>
        </w:rPr>
        <w:t>ПРЕДОСТАВЛЕНИЯ И РАСПРЕДЕЛЕНИЯ СУБСИДИИ НА СТРОИТЕЛЬСТВО</w:t>
      </w:r>
      <w:r>
        <w:rPr>
          <w:rFonts w:ascii="Times New Roman" w:eastAsia="Times New Roman" w:hAnsi="Times New Roman" w:cs="Calibri"/>
          <w:b/>
          <w:sz w:val="28"/>
        </w:rPr>
        <w:t xml:space="preserve"> </w:t>
      </w:r>
      <w:r w:rsidRPr="00372E8E">
        <w:rPr>
          <w:rFonts w:ascii="Times New Roman" w:eastAsia="Times New Roman" w:hAnsi="Times New Roman" w:cs="Calibri"/>
          <w:b/>
          <w:sz w:val="28"/>
        </w:rPr>
        <w:t>И РЕКОНСТРУКЦИЮ АВТОМОБИЛЬНЫХ ДОРОГ В ГОРОДЕ ЯРОСЛАВЛЕ</w:t>
      </w:r>
      <w:r>
        <w:rPr>
          <w:rFonts w:ascii="Times New Roman" w:eastAsia="Times New Roman" w:hAnsi="Times New Roman" w:cs="Calibri"/>
          <w:b/>
          <w:sz w:val="28"/>
        </w:rPr>
        <w:t xml:space="preserve"> </w:t>
      </w:r>
      <w:r w:rsidRPr="00372E8E">
        <w:rPr>
          <w:rFonts w:ascii="Times New Roman" w:eastAsia="Times New Roman" w:hAnsi="Times New Roman" w:cs="Calibri"/>
          <w:b/>
          <w:sz w:val="28"/>
        </w:rPr>
        <w:t>ЗА СЧЕТ СРЕДСТВ ИНФРАСТРУКТУРНОГО БЮДЖЕТНОГО КРЕДИТА</w:t>
      </w:r>
    </w:p>
    <w:p w:rsidR="005F297E" w:rsidRPr="00372E8E" w:rsidRDefault="005F297E" w:rsidP="00F97B77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</w:rPr>
      </w:pP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Настоящий Порядок разработан в соответствии со статьей 139 Бюджетного кодекса Российской Федерации, Правилами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 инфраструктурных проектов, утвержденными постановлением Правительства Российской Федерации от 14.07.2021 № 1190 «Об утверждении Правил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инфраструктурных проектов», Правилами формирования, предоставления и распределения субсидий из областного бюджета местным бюджетам Ярославской области, утвержденными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(далее – Правила), и содержит общие положения о предоставлении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распределении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из областного бюджета бюджету муниципального образования области субсидии на строительство инженерных сетей в городе Ярославле за счет средств инфраструктурного бюджетного кредита (далее – субсидия), критерии отбора муниципального образования области, условия и порядок предоставления субсидии, требования к отчетности, а также требования об осуществлении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соблюдением целей, условий и порядка предоставления субсидии и ответственности за их несоблюдение.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Субсидия предоставляется бюджету муниципального образования области в рамках подпрограммы «Стимулирование развития жилищного строительства на территории Ярославской области» на 2020 – 2025 годы государственной программы Ярославской области «Обеспечение доступным и комфортным жильем населения Ярославской области» на 2020 – 2025 годы, утвержденной постановлением Правительства области от 21.02.2020 № 147-п «Об утверждении государственной программы Ярославской области «Обеспечение доступным и комфортным жильем населения Ярославской области» на 2020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2025 годы и признании утратившими силу и частично утратившими силу отдельных постановлений Правительства области» (далее – Государственная программа), в целях софинансирования Ярославской областью расходных обязательств муниципального образования области, возникающих при выполнении органами местного самоуправления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образования области (далее – ОМСУ) полномочий по вопросам местного значения в части дорожной деятельности в отношении автомобильных дорог местного значения и обеспечения безопасности дорожного движения на них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связанных с реализацией мероприятия по строительству автомобильной дороги (далее – объект) в рамках инфраструктурного проекта «Комплексная застройка территории в районе пересечения Ленинградского проспекта и ул. Малой </w:t>
      </w:r>
      <w:proofErr w:type="spellStart"/>
      <w:r w:rsidRPr="00372E8E">
        <w:rPr>
          <w:rFonts w:ascii="Times New Roman" w:eastAsia="Calibri" w:hAnsi="Times New Roman" w:cs="Times New Roman"/>
          <w:sz w:val="28"/>
          <w:szCs w:val="28"/>
        </w:rPr>
        <w:t>Норской</w:t>
      </w:r>
      <w:proofErr w:type="spell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в МКР № 15 в Дзержинском районе г. Ярославля» (далее – инфраструктурный проект).</w:t>
      </w:r>
      <w:proofErr w:type="gramEnd"/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Субсидия предоставляется в пределах средств, предусмотренных законом Ярославской области об областном бюджете на соответствующий финансовый год и плановый период, в соответствии со сводной бюджетной росписью областного бюджета в пределах бюджетных ассигнований и лимитов бюджетных обязательств, доведенных департаменту дорожного хозяйства Ярославской области (далее – ДДХ) на предоставление субсидии на цели, указанные в пункте 2 Порядка.</w:t>
      </w:r>
      <w:proofErr w:type="gramEnd"/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Главным распорядителем бюджетных средств на цели, указанные в пункте 2 Порядка, является ДДХ.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Источником финансового обеспечения субсидии являются инфраструктурные бюджетные кредиты, предоставляемые из федерального бюджета в областной бюджет, на основании соглашения о предоставлении бюджету Ярославской области из федерального бюджета бюджетного кредита на финансовое обеспечение реализации инфраструктурных проектов, заключенного в соответствии с Правилами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 инфраструктурных проектов, утвержденными постановлением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14.07.2021 № 1190 «Об утверждении Правил предоставления, использования и возврата субъектами Российской Федерации бюджетных кредитов, полученных из федерального бюджета на финансовое обеспечение реализации инфраструктурных проектов».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5. Отбор муниципального образования области для предоставления субсидии осуществляется без проведения конкурса. Субсидия предоставляется муниципальному образованию области, на территории которого реализуется инфраструктурный проект, отобранный в соответствии с Правилами отбора инфраструктурных проектов, источником финансового обеспечения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расходов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утвержденными постановлением Правительства Российской Федерации от 14.07.2021 № 1189 «Об утверждении Правил отбора инфраструктурных проектов, источником финансового обеспечения расходов на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реализацию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Правительственной комиссии по региональному развитию в Российской Федерации».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6. Размер планируемой к предоставлению из областного бюджета субсидии определяется по формуле:</w:t>
      </w:r>
    </w:p>
    <w:p w:rsidR="005F297E" w:rsidRPr="00372E8E" w:rsidRDefault="005F297E" w:rsidP="00F97B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297E" w:rsidRPr="00372E8E" w:rsidRDefault="005F297E" w:rsidP="00F97B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C = V х Y,</w:t>
      </w:r>
    </w:p>
    <w:p w:rsidR="005F297E" w:rsidRPr="00372E8E" w:rsidRDefault="005F297E" w:rsidP="00F97B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С – размер субсидии, планируемой к предоставлению из областного бюджета в целях софинансирования расходного обязательства муниципального образования области;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V – объем затрат на реализацию мероприятия, указанного в пункте 2 Порядка;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Y – предельный уровень софинансирования Ярославской областью расходного обязательства муниципального образования области в размере 99,9 %.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7. Распределение субсидии местному бюджету из областного бюджета утверждается законом об областном бюджете.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8. Условия предоставления и расходования субсидии: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наличие муниципальной программы, на софинансирование мероприятий которой предоставляется субсидия, направленной на достижение целей Государственной программы;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</w:t>
      </w:r>
      <w:r w:rsidRPr="00372E8E">
        <w:rPr>
          <w:rFonts w:ascii="Calibri" w:eastAsia="Calibri" w:hAnsi="Calibri" w:cs="Times New Roman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исполнения указанных расходных обязательств, включая размер планируемой к предоставлению из областного бюджета субсидии;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- наличие соглашения о предоставлении субсидии, предусматривающего обязательства муниципального образования области по исполнению расходных обязательств, в целях софинансирования которых предоставляется субсидия, а также ответственность за невыполнение предусмотренных соглашением о предоставлении субсидии обязательств (далее – соглашение), заключенного</w:t>
      </w:r>
      <w:r w:rsidRPr="00372E8E">
        <w:rPr>
          <w:rFonts w:ascii="Calibri" w:eastAsia="Calibri" w:hAnsi="Calibri" w:cs="Times New Roman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между ДДХ и ОМСУ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№ 15н «Об утверждении типовой формы соглашения о предоставлении субсидии из областного бюджета бюджету муниципального образования области» (далее – типовая форма), в соответствии с требованиями, предусмотренными разделом 3 Правил;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результатов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использования субсидии, по соблюдению уровня софинансирования расходных обязательств из местного бюджета.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9. Предоставление субсидии осуществляется ДДХ на основании соглашения. Соглашение должно содержать положения, регулирующие порядок предоставления субсидии: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предмет соглашения, размер субсидии, целевое назначение субсидии;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условия предоставления субсидии, в том числе размер софинансирования из средств местного бюджета, целевые значения показателей результата использования и эффективности использования субсидии; 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права и обязанности сторон, в том числе обязанность получателя по достижению установленных соглашением показателей результата использования и эффективности использования субсидии, соблюдению графика выполнения работ, исполнению расходных обязательств, на софинансирование которых предоставляется субсидия; 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 средств;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- обязательство о представлении отчетов об исполнении обязательств, вытекающих из соглашения, в том числе о достигнутых значениях показателей результата использования субсидии и эффективности использования субсидии; 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последствия недостижения ОМСУ установленных значений показателей результата использования субсидии и эффективности использования субсидий;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сроки, форма и порядок представления отчетности об осуществлении расходов местного бюджета, источником финансового обеспечения которых является субсидия;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ответственность сторон за нарушение условий соглашения;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основания и порядок возврата субсидии при нарушении условий соглашения;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положение об осуществлении Федеральным казначейством в соответствии с бюджетным законодательством Российской Федерации казначейского сопровождения средств, источником финансового обеспечения которых являются средства бюджетного кредита;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указание аналитических кодов, формируемых Федеральным казначейством в порядке, установленном Министерством финансов Российской Федерации;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иные условия, регулирующие порядок предоставления субсидии.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10. Для заключения соглашения ОМСУ представляет в ДДХ следующие документы: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местного бюджета на исполнение расходных обязательств ОМСУ в рамках муниципальной программы, на софинансирование мероприятий которой предоставляется субсидия;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разрешение на строительство;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положительное заключение государственной экспертизы проектной документации и результатов инженерных изысканий (предоставляется однократно при заключении соглашения о предоставлении субсидии);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положительное заключение государственной экологической экспертизы проектной документации в случаях, установленных Градостроительным кодексом Российской Федерации;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расшифровка по перечню строек и объектов, включенных в адресную инвестиционную программу Ярославской области (в составе выписки из решения о бюджете (сводной бюджетной росписи) муниципального образования области, подтверждающей наличие ассигнований за счет средств местного бюджета на исполнение расходных обязательств ОМСУ).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372E8E">
        <w:rPr>
          <w:rFonts w:ascii="Times New Roman" w:eastAsia="Calibri" w:hAnsi="Times New Roman" w:cs="Times New Roman"/>
          <w:spacing w:val="-2"/>
          <w:sz w:val="28"/>
          <w:szCs w:val="28"/>
        </w:rPr>
        <w:t>11. В случае отсутствия на 01 сентября текущего финансового года заключенных муниципальных контрактов (договоров) с исполнителями работ на весь период строительства объектов муниципальной собственности, приобретения оборудования, иных договоров, неразрывно связанных с указанными объектами, включающих график производства работ (услуг), соглашение с ОМСУ расторгается.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В случае если по состоянию на 01 января года, следующего за годом предоставления субсидии, муниципальному образованию области в рамках заключенного соглашения субсидия не перечислена (частично или в полном объеме), при этом документы, в том числе подтверждающие софинансирование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372E8E">
        <w:rPr>
          <w:rFonts w:ascii="Times New Roman" w:eastAsia="Calibri" w:hAnsi="Times New Roman" w:cs="Times New Roman"/>
          <w:sz w:val="28"/>
          <w:szCs w:val="28"/>
        </w:rPr>
        <w:t>неперечисленный</w:t>
      </w:r>
      <w:proofErr w:type="spell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объем субсидии подлежит предоставлению в рамках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лимитов бюджетных обязательств текущего финансового года при включении мероприятия муниципальной программы, на софинансирование которого направляется субсидия, в Государственную программу.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При заключении соглашения в текущем году повторного представления документов, подтверждающих софинансирование расходного обязательства за счет средств местного бюджета, не требуется.</w:t>
      </w:r>
    </w:p>
    <w:p w:rsidR="005F297E" w:rsidRPr="00372E8E" w:rsidRDefault="005F297E" w:rsidP="00F97B7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372E8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субсидии осуществляется в следующем порядке:</w:t>
      </w:r>
    </w:p>
    <w:p w:rsidR="005F297E" w:rsidRPr="00372E8E" w:rsidRDefault="005F297E" w:rsidP="00F97B7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</w:rPr>
        <w:t>- перечисление субсидии в бюджет муниципального образования области осуществляется с учетом доведенных до администратора доходов предельных объемов финансирования и кассового плана областного бюджета, утвержденного на соответствующий квартал;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перечисление субсидии </w:t>
      </w:r>
      <w:r w:rsidRPr="00372E8E">
        <w:rPr>
          <w:rFonts w:ascii="Times New Roman" w:eastAsia="Calibri" w:hAnsi="Times New Roman" w:cs="Times New Roman"/>
          <w:sz w:val="28"/>
          <w:szCs w:val="28"/>
        </w:rPr>
        <w:t>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- перечисление из областного бюджета субсидии бюджету муниципального образования области осуществляется Управлением Федерального казначейства по Ярославской области в соответствии с 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области (после проверки документов, подтверждающих осуществление расходов бюджета муниципального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образования области), в целях софинансирования которых предоставляется субсидия, в порядке, установленном Министерством финансов Российской Федерации.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14. ОМСУ представляют в ДДХ: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ежемесячно, не позднее 5 числа месяца, следующего за отчетным месяцем: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отчет о заключенных контрактах (договорах) на поставку товаров, выполнение работ, оказание услуг по объектам капитального строительства, о приобретении объектов недвижимого имущества в муниципальную собственность по форме, предусмотренной соглашением;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отчет о ходе строительства</w:t>
      </w:r>
      <w:r w:rsidRPr="00372E8E">
        <w:rPr>
          <w:rFonts w:ascii="Times New Roman" w:eastAsia="Times New Roman" w:hAnsi="Times New Roman" w:cs="Calibri"/>
          <w:sz w:val="28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объектов капитального строительства, о приобретении объектов недвижимого имущества в муниципальную собственность, включенных в адресную инвестиционную программу Ярославской области, по форме, предусмотренной соглашением;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не позднее 5 числа месяца, следующего за кварталом, в котором была получена субсидия, отчет о расходах муниципального образования области, в целях софинансирования которых предоставляется субсидия, по форме, предусмотренной соглашением;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- не позднее 10 января года, следующего за годом, в котором была получена субсидия, отчет о достижении значений результатов использования субсидии по форме, предусмотренной соглашением.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</w:rPr>
      </w:pPr>
      <w:r w:rsidRPr="00372E8E">
        <w:rPr>
          <w:rFonts w:ascii="Times New Roman" w:eastAsia="Times New Roman" w:hAnsi="Times New Roman" w:cs="Calibri"/>
          <w:sz w:val="28"/>
        </w:rPr>
        <w:t>ДДХ имеет право устанавливать в соглашении сроки и формы представления ОМСУ дополнительной отчетности.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Calibri"/>
          <w:sz w:val="28"/>
        </w:rPr>
        <w:t xml:space="preserve">15. Результат использования субсидии: построенный объект, указанный в пункте 2 Порядка. </w:t>
      </w:r>
      <w:r w:rsidRPr="00372E8E">
        <w:rPr>
          <w:rFonts w:ascii="Times New Roman" w:eastAsia="Calibri" w:hAnsi="Times New Roman" w:cs="Times New Roman"/>
          <w:sz w:val="28"/>
          <w:szCs w:val="28"/>
        </w:rPr>
        <w:t>Показатель результата использования субсидии: степень строительной готовности объекта, указанного в</w:t>
      </w:r>
      <w:r w:rsidRPr="00372E8E">
        <w:rPr>
          <w:rFonts w:ascii="Times New Roman" w:eastAsia="Times New Roman" w:hAnsi="Times New Roman" w:cs="Calibri"/>
          <w:sz w:val="28"/>
        </w:rPr>
        <w:t xml:space="preserve"> </w:t>
      </w:r>
      <w:r w:rsidRPr="00372E8E">
        <w:rPr>
          <w:rFonts w:ascii="Times New Roman" w:eastAsia="Calibri" w:hAnsi="Times New Roman" w:cs="Times New Roman"/>
          <w:sz w:val="28"/>
          <w:szCs w:val="28"/>
        </w:rPr>
        <w:t>пункте 2 Порядка.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 достижения результата использования субсидии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эффективности использования субсидии осуществляется ежегодно ДДХ на основании представляемых ОМСУ отчетов о </w:t>
      </w:r>
      <w:r w:rsidRPr="00372E8E">
        <w:rPr>
          <w:rFonts w:ascii="Times New Roman" w:eastAsia="Calibri" w:hAnsi="Times New Roman" w:cs="Times New Roman"/>
          <w:sz w:val="28"/>
          <w:szCs w:val="28"/>
        </w:rPr>
        <w:t>достижении значений результатов использования субсидии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297E" w:rsidRPr="00372E8E" w:rsidRDefault="005F297E" w:rsidP="00F97B7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достижения результата использования субсидии </w:t>
      </w:r>
      <w:r w:rsidRPr="00372E8E">
        <w:rPr>
          <w:rFonts w:ascii="Times New Roman" w:eastAsia="Calibri" w:hAnsi="Times New Roman" w:cs="Times New Roman"/>
          <w:sz w:val="28"/>
          <w:szCs w:val="28"/>
        </w:rPr>
        <w:t>(R') рассчитывается по формуле:</w:t>
      </w:r>
    </w:p>
    <w:p w:rsidR="005F297E" w:rsidRPr="00372E8E" w:rsidRDefault="005F297E" w:rsidP="00F97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97E" w:rsidRPr="00372E8E" w:rsidRDefault="005F297E" w:rsidP="00F97B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R' =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Xn</w:t>
      </w:r>
      <w:proofErr w:type="spellEnd"/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Xn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F297E" w:rsidRPr="00372E8E" w:rsidRDefault="005F297E" w:rsidP="00F97B77">
      <w:pPr>
        <w:keepNext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Xn</w:t>
      </w:r>
      <w:proofErr w:type="gramEnd"/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vertAlign w:val="subscript"/>
          <w:lang w:eastAsia="ru-RU"/>
        </w:rPr>
        <w:t>тек</w:t>
      </w:r>
      <w:proofErr w:type="spellEnd"/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– 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значение показателя результата использования субсидии;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Xn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 результата использования субсидии</w:t>
      </w:r>
      <w:r w:rsidRPr="00372E8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эффективности использования субсидии (</w:t>
      </w:r>
      <w:r w:rsidRPr="00372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формуле:</w:t>
      </w:r>
    </w:p>
    <w:p w:rsidR="005F297E" w:rsidRPr="00372E8E" w:rsidRDefault="005F297E" w:rsidP="00F97B77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97E" w:rsidRPr="00372E8E" w:rsidRDefault="005F297E" w:rsidP="00F97B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372E8E">
        <w:rPr>
          <w:rFonts w:ascii="Times New Roman" w:eastAsia="Calibri" w:hAnsi="Times New Roman" w:cs="Times New Roman"/>
          <w:sz w:val="28"/>
          <w:szCs w:val="28"/>
        </w:rPr>
        <w:t>R'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(</w:t>
      </w:r>
      <w:proofErr w:type="spell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) × 100 %,</w:t>
      </w:r>
    </w:p>
    <w:p w:rsidR="005F297E" w:rsidRPr="00372E8E" w:rsidRDefault="005F297E" w:rsidP="00F97B7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R' </w:t>
      </w:r>
      <w:r w:rsidRPr="00372E8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– 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результата использования субсидии</w:t>
      </w:r>
      <w:r w:rsidRPr="00372E8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финансирования на текущую дату;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proofErr w:type="gram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372E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плановая сумма финансирования.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эффективности использования субсидии 95 процентов и более эффективность использования субсидии признается высокой, при значении от 90 до 95 процентов – средней, при значении менее 90 процентов – низкой.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Pr="00372E8E">
        <w:rPr>
          <w:rFonts w:ascii="Times New Roman" w:eastAsia="Calibri" w:hAnsi="Times New Roman" w:cs="Times New Roman"/>
          <w:sz w:val="28"/>
          <w:szCs w:val="28"/>
        </w:rPr>
        <w:t>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17.1.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В случае если муниципальным образованием области по состоянию на 31 декабря года предоставления субсидии не достигнуты результаты использования субсидии, предусмотренные соглашением, и в 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 устранены, муниципальное образование области в срок до 01 апреля года, следующего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за годом предоставления субсидии, должно осуществить возврат сре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дств в д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оход областного бюджета. 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17.2. Объем средств, подлежащих возврату в доход областного бюджета в соответствии с подпунктом 17.1 данного пункта, рассчитывается в соответствии с пунктом 5.1 раздела 5 Правил.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17.3.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В случае уменьшения суммы предоставляемой муниципальному образованию области субсидии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 на плановый период и в сводную бюджетную роспись областного бюджета.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Остаток не использованной в текущем финансовом году субсидии, источником которой являются средства областного бюджета, потребность в котором сохраняется, при подтверждении потребности главным администратором доходов подлежит использованию в очередном финансовом году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на те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же цели в </w:t>
      </w:r>
      <w:r w:rsidRPr="00372E8E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соответствии с пунктом 5 статьи 242 Бюджетного кодекса Российской Федерации.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>18. Ответственность за целевое использование субсидии, а также за достоверность представляемых сведений возлагается на ОМСУ.</w:t>
      </w:r>
    </w:p>
    <w:p w:rsidR="005F297E" w:rsidRPr="00372E8E" w:rsidRDefault="005F297E" w:rsidP="00F97B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</w:rPr>
      </w:pPr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19. </w:t>
      </w:r>
      <w:proofErr w:type="gramStart"/>
      <w:r w:rsidRPr="00372E8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72E8E">
        <w:rPr>
          <w:rFonts w:ascii="Times New Roman" w:eastAsia="Calibri" w:hAnsi="Times New Roman" w:cs="Times New Roman"/>
          <w:sz w:val="28"/>
          <w:szCs w:val="28"/>
        </w:rPr>
        <w:t xml:space="preserve"> целевым расходованием субсидии осуществляется в соответствии с действу</w:t>
      </w:r>
      <w:bookmarkStart w:id="0" w:name="_GoBack"/>
      <w:bookmarkEnd w:id="0"/>
      <w:r w:rsidRPr="00372E8E">
        <w:rPr>
          <w:rFonts w:ascii="Times New Roman" w:eastAsia="Calibri" w:hAnsi="Times New Roman" w:cs="Times New Roman"/>
          <w:sz w:val="28"/>
          <w:szCs w:val="28"/>
        </w:rPr>
        <w:t>ющим законодательством.</w:t>
      </w:r>
    </w:p>
    <w:sectPr w:rsidR="005F297E" w:rsidRPr="00372E8E" w:rsidSect="00F97B7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B77" w:rsidRDefault="00F97B77" w:rsidP="00F97B77">
      <w:pPr>
        <w:spacing w:after="0" w:line="240" w:lineRule="auto"/>
      </w:pPr>
      <w:r>
        <w:separator/>
      </w:r>
    </w:p>
  </w:endnote>
  <w:endnote w:type="continuationSeparator" w:id="0">
    <w:p w:rsidR="00F97B77" w:rsidRDefault="00F97B77" w:rsidP="00F9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B77" w:rsidRDefault="00F97B77" w:rsidP="00F97B77">
      <w:pPr>
        <w:spacing w:after="0" w:line="240" w:lineRule="auto"/>
      </w:pPr>
      <w:r>
        <w:separator/>
      </w:r>
    </w:p>
  </w:footnote>
  <w:footnote w:type="continuationSeparator" w:id="0">
    <w:p w:rsidR="00F97B77" w:rsidRDefault="00F97B77" w:rsidP="00F97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5131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97B77" w:rsidRPr="00F97B77" w:rsidRDefault="00F97B7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97B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97B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97B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97B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7E"/>
    <w:rsid w:val="000A46E0"/>
    <w:rsid w:val="000D4BBF"/>
    <w:rsid w:val="00110B8F"/>
    <w:rsid w:val="00134389"/>
    <w:rsid w:val="00155A13"/>
    <w:rsid w:val="001A4AE1"/>
    <w:rsid w:val="001A7435"/>
    <w:rsid w:val="00210BFB"/>
    <w:rsid w:val="0027511F"/>
    <w:rsid w:val="00321769"/>
    <w:rsid w:val="003A25C1"/>
    <w:rsid w:val="00407387"/>
    <w:rsid w:val="004A6847"/>
    <w:rsid w:val="00501E48"/>
    <w:rsid w:val="005F297E"/>
    <w:rsid w:val="0061265C"/>
    <w:rsid w:val="00635F61"/>
    <w:rsid w:val="00660BD3"/>
    <w:rsid w:val="00676FE3"/>
    <w:rsid w:val="00763A60"/>
    <w:rsid w:val="0077550D"/>
    <w:rsid w:val="0078589D"/>
    <w:rsid w:val="00786775"/>
    <w:rsid w:val="007A25AD"/>
    <w:rsid w:val="007C501F"/>
    <w:rsid w:val="007F3DC9"/>
    <w:rsid w:val="00867642"/>
    <w:rsid w:val="00907D52"/>
    <w:rsid w:val="009A3867"/>
    <w:rsid w:val="00A20C85"/>
    <w:rsid w:val="00A86554"/>
    <w:rsid w:val="00A92DB8"/>
    <w:rsid w:val="00AE5CA3"/>
    <w:rsid w:val="00B23EBB"/>
    <w:rsid w:val="00B3487D"/>
    <w:rsid w:val="00BB19C0"/>
    <w:rsid w:val="00C401FB"/>
    <w:rsid w:val="00C75B1C"/>
    <w:rsid w:val="00C85747"/>
    <w:rsid w:val="00E353A3"/>
    <w:rsid w:val="00F324FD"/>
    <w:rsid w:val="00F65D88"/>
    <w:rsid w:val="00F7450D"/>
    <w:rsid w:val="00F97B77"/>
    <w:rsid w:val="00FA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7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7B77"/>
  </w:style>
  <w:style w:type="paragraph" w:styleId="a5">
    <w:name w:val="footer"/>
    <w:basedOn w:val="a"/>
    <w:link w:val="a6"/>
    <w:uiPriority w:val="99"/>
    <w:unhideWhenUsed/>
    <w:rsid w:val="00F97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7B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7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7B77"/>
  </w:style>
  <w:style w:type="paragraph" w:styleId="a5">
    <w:name w:val="footer"/>
    <w:basedOn w:val="a"/>
    <w:link w:val="a6"/>
    <w:uiPriority w:val="99"/>
    <w:unhideWhenUsed/>
    <w:rsid w:val="00F97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7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2743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Долотова Елена Викторовна</dc:creator>
  <cp:lastModifiedBy>Овсянникова Евгения Владимировна</cp:lastModifiedBy>
  <cp:revision>2</cp:revision>
  <dcterms:created xsi:type="dcterms:W3CDTF">2022-04-14T11:24:00Z</dcterms:created>
  <dcterms:modified xsi:type="dcterms:W3CDTF">2022-04-14T12:23:00Z</dcterms:modified>
</cp:coreProperties>
</file>