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D4F" w:rsidRPr="005C3D4F" w:rsidRDefault="005C3D4F" w:rsidP="005C3D4F">
      <w:pPr>
        <w:spacing w:after="0" w:line="240" w:lineRule="auto"/>
        <w:jc w:val="right"/>
        <w:rPr>
          <w:rFonts w:ascii="Times New Roman" w:eastAsiaTheme="minorEastAsia" w:hAnsi="Times New Roman" w:cs="Calibri"/>
          <w:sz w:val="28"/>
          <w:szCs w:val="28"/>
        </w:rPr>
      </w:pPr>
      <w:r w:rsidRPr="005C3D4F">
        <w:rPr>
          <w:rFonts w:ascii="Times New Roman" w:eastAsiaTheme="minorEastAsia" w:hAnsi="Times New Roman" w:cs="Calibri"/>
          <w:sz w:val="28"/>
          <w:szCs w:val="28"/>
        </w:rPr>
        <w:t>ПРОЕКТ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</w:p>
    <w:p w:rsidR="005C3D4F" w:rsidRPr="005C3D4F" w:rsidRDefault="005C3D4F" w:rsidP="005C3D4F">
      <w:pPr>
        <w:tabs>
          <w:tab w:val="left" w:pos="4440"/>
        </w:tabs>
        <w:spacing w:after="0" w:line="240" w:lineRule="auto"/>
        <w:jc w:val="center"/>
        <w:rPr>
          <w:rFonts w:ascii="Times New Roman" w:eastAsiaTheme="minorEastAsia" w:hAnsi="Times New Roman" w:cs="Calibri"/>
          <w:b/>
          <w:sz w:val="28"/>
          <w:lang w:eastAsia="ru-RU"/>
        </w:rPr>
      </w:pPr>
      <w:r w:rsidRPr="005C3D4F">
        <w:rPr>
          <w:rFonts w:ascii="Times New Roman" w:eastAsiaTheme="minorEastAsia" w:hAnsi="Times New Roman" w:cs="Calibri"/>
          <w:b/>
          <w:sz w:val="28"/>
          <w:lang w:eastAsia="ru-RU"/>
        </w:rPr>
        <w:t>ПОРЯДОК</w:t>
      </w:r>
    </w:p>
    <w:p w:rsidR="005C3D4F" w:rsidRPr="005C3D4F" w:rsidRDefault="005C3D4F" w:rsidP="005C3D4F">
      <w:pPr>
        <w:tabs>
          <w:tab w:val="left" w:pos="4440"/>
        </w:tabs>
        <w:spacing w:after="0" w:line="240" w:lineRule="auto"/>
        <w:jc w:val="center"/>
        <w:rPr>
          <w:rFonts w:ascii="Times New Roman" w:eastAsiaTheme="minorEastAsia" w:hAnsi="Times New Roman" w:cs="Calibri"/>
          <w:b/>
          <w:sz w:val="28"/>
          <w:lang w:eastAsia="ru-RU"/>
        </w:rPr>
      </w:pPr>
      <w:r w:rsidRPr="005C3D4F">
        <w:rPr>
          <w:rFonts w:ascii="Times New Roman" w:eastAsiaTheme="minorEastAsia" w:hAnsi="Times New Roman" w:cs="Calibri"/>
          <w:b/>
          <w:sz w:val="28"/>
          <w:lang w:eastAsia="ru-RU"/>
        </w:rPr>
        <w:t>ПРЕДОСТАВЛЕНИЯ И РАСПРЕДЕЛЕНИЯ СУБСИДИИ НА СОЗДАНИЕ (РЕКОНСТРУКЦИЮ) ОБЪЕКТОВ СПОРТИВНОЙ ИНФРАСТРУКТУРЫ МАССОВОГО СПОРТА (ВОЗМЕЩЕНИЕ ЗАТРАТ КОНЦЕССИОНЕРА ПО СОЗДАНИЮ ОБЪЕКТА И ИСПОЛЬЗОВАНИЮ КАПИТАЛЬНОГО ГРАНТА)</w:t>
      </w:r>
    </w:p>
    <w:p w:rsidR="005C3D4F" w:rsidRPr="005C3D4F" w:rsidRDefault="005C3D4F" w:rsidP="005C3D4F">
      <w:pPr>
        <w:tabs>
          <w:tab w:val="left" w:pos="4440"/>
        </w:tabs>
        <w:spacing w:after="0" w:line="240" w:lineRule="auto"/>
        <w:jc w:val="center"/>
        <w:rPr>
          <w:rFonts w:ascii="Times New Roman" w:eastAsiaTheme="minorEastAsia" w:hAnsi="Times New Roman" w:cs="Calibri"/>
          <w:b/>
          <w:sz w:val="28"/>
          <w:lang w:eastAsia="ru-RU"/>
        </w:rPr>
      </w:pP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Par14"/>
      <w:bookmarkEnd w:id="0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1. Настоящие Правила устанавливают цели, условия и порядок предоставления и распределения субсидий из областного бюджета местным бюджетам Ярославской области в целях с</w:t>
      </w:r>
      <w:bookmarkStart w:id="1" w:name="_GoBack"/>
      <w:bookmarkEnd w:id="1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офинансирования расходных обязательств, возникающих при реализации мероприятий по созданию (реконструкции) объектов спортивной инфраструктуры массового спорта на основании соглашений о 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-частном партнерстве или концессионных соглашений, обеспечивающих достижение показателей и результатов регионального проекта "Бизнес-спринт (Я выбираю спорт)" государственной программы Ярославской области "Развитие физической культуры и спорта" (далее - субсидии).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Понятия, используемые в настоящих Правилах, означают следующее: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"капитальный грант" - часть расходов по концессионному соглашению, принимаемая на себя 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концедентом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целях финансирования расходов концессионера на создание (реконструкцию) объекта спортивной инфраструктуры в соответствии с условиями концессионного соглашения до ввода такого объекта в эксплуатацию;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"объект спортивной инфраструктуры" - недвижимое имущество или недвижимое имущество и движимое имущество, технологически связанные между собой, предназначенные для занятий физической культурой и спортом, проведения физкультурных мероприятий и (или) спортивных мероприятий;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"проект" - ограниченный по времени и ресурсам комплекс мероприятий, направленный на создание (реконструкцию) одного или более объектов спортивной инфраструктуры, осуществление деятельности с использованием (эксплуатацией) и (или) техническим обслуживанием таких объектов на основании концессионного соглашения, соглашения о государственно-частном партнерстве, 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-частном партнерстве;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"создание (реконструкция) объекта спортивной инфраструктуры" - выполнение работ по инженерным изысканиям и (или) по подготовке проектной документации, прохождение экспертизы результатов инженерных изысканий и (или) проектной документации, по подготовке территории, необходимой для создания (реконструкции) объекта спортивной инфраструктуры, выполнение работ по строительству (реконструкции) объекта спортивной инфраструктуры, включая строительно-монтажные работы, оснащение объекта спортивной инфраструктуры оборудованием и (или) выполнение работ по монтажу оборудования, пусконаладочные работы, </w:t>
      </w: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осуществление ввода объекта спортивной инфраструктуры в эксплуатацию.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Субсидии предоставляются муниципальным округам области на реализацию проектов, отобранных согласно порядку проведения отбора проектов.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4. Критериями отбора муниципальных округов области для предоставления субсидий являются: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 предоставление муниципальными округами области в Министерство строительство и жилищно-коммунального хозяйства Ярославской области (далее – ГРБС) заявки на предоставление субсидий, составленной по форме, предусмотренной порядком отбора (далее - заявка);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б) предоставление муниципальными округами области в ГРБС по каждому из проектов одного из следующих документов: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копия концессионного соглашения или соглашения о 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-частном партнерстве, заключенного в установленном законодательством Российской Федерации порядке;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копия решения о заключении концессионного соглашения или решения о реализации проекта 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-частного, принятого в установленном законодательством Российской Федерации порядке;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копия решения уполномоченного исполнительного органа муниципального округа о возможности заключения концессионного соглашения, содержащего обязательства 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концедента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выплате капитального гранта, или решения о направления предложения о реализации проекта на рассмотрение в ГРБС в целях оценки эффективности и определения его сравнительного преимущества, принятого в установленном законодательством Российской Федерации порядке;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копия решения главы муниципального округа области о возможности (целесообразности) реализации проекта;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в) проекты подавшего заявку муниципальными округами области, соответствуют требованиям, указанным в </w:t>
      </w:r>
      <w:hyperlink w:anchor="Par43" w:tooltip="5. Проект должен соответствовать следующим требованиям:" w:history="1">
        <w:r w:rsidRPr="005C3D4F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5</w:t>
        </w:r>
      </w:hyperlink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настоящих Правил;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г) финансово-экономическое обоснование проекта соответствует требованиям, утвержденным Министерством спорта Российской Федерации;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д) отношение объема частных инвестиций к общему объему необходимых инвестиций на реализацию проекта;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е) срок создания (реконструкции) объекта спортивной инфраструктуры;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ж) соотношение общей стоимости реализации проекта (без учета объема участия частного партнера (концессионера) к социально-экономической эффективности реализации проекта;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з) заявленная стоимость реализации проекта;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и) осуществление целевой эксплуатации объекта спортивной инфраструктуры.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Par43"/>
      <w:bookmarkEnd w:id="2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5. Проект должен соответствовать следующим требованиям: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а) проект соответствует нормам, установленным Федеральным законом "О концессионных соглашениях" или Федеральным законом "О государственно-частном партнерстве, 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-частном партнерстве в Российской Федерации и внесении изменений в отдельные законодательные </w:t>
      </w: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акты Российской Федерации";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" w:name="Par45"/>
      <w:bookmarkEnd w:id="3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б) срок создания (реконструкции) объекта спортивной инфраструктуры составляет не более 3 лет с даты заключения концессионного соглашения или соглашения о государственно-частном (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-частном) партнерстве;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в) на создаваемом (реконструируемом) объекте спортивной инфраструктуры обеспечено 24-часовое онлайн-видеонаблюдение за ходом работ с трансляцией в информационно-телекоммуникационной сети "Интернет";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г) доля физкультурно-оздоровительных услуг, оказываемых на создаваемом (реконструируемом) объекте спортивной инфраструктуры, для граждан трудоспособного возраста составляет не менее 50 процентов общего объема оказываемых физкультурно-оздоровительных услуг;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д) срок эксплуатации созданного (реконструированного) объекта спортивной инфраструктуры составляет не менее 8 лет.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6. Условия при предоставлении субсидий являются: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 наличие правовых актов муниципальных округов области, в том числе программ муниципальных округов области, утверждающих перечень мероприятий, при реализации которых возникают расходные обязательства муниципальных округов области, в целях софинансирования которых предоставляются субсидии;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б) наличие в бюджете муниципальных округов области бюджетных ассигнований на исполнение расходного обязательства муниципальных округов области, в целях софинансирования которого предоставляются субсидии;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в) заключение соглашения между ГРБС и муниципальными округами области о предоставлении из областного бюджета бюджету муниципального округа области субсидии (далее - соглашение о предоставлении субсидий) в соответствии с пунктом 10 Правил формирования, предоставления и распределения субсидий из федерального бюджета бюджетам субъектов Российской Федерации, утвержденных постановлением Правительства Российской Федерации от 30 сентября 2014 г. N 999 "О формировании, предоставлении и распределении субсидий из федерального бюджета бюджетам субъектов Российской Федерации" (далее - Правила формирования, предоставления и распределения субсидий).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7. Субсидии предоставляются: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а) в целях софинансирования из областного бюджета расходных обязательств муниципальных округов области по выплате капитального гранта в соответствии с условиями и сроками, предусмотренными концессионным соглашением, по выплате частичного финансирования создания частным партнером объекта соглашения о 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-частном партнерстве в соответствии с условиями и сроками, предусмотренными соглашением о 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-частном партнерстве;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б) в целях софинансирования из областного бюджета расходных обязательств муниципальных округов области, связанных с предоставлением субсидий из областного бюджета местным бюджетам в целях </w:t>
      </w: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софинансирования из областного бюджета денежных обязательств получателя средств местного бюджета по выплате капитального гранта в соответствии с условиями и сроками, предусмотренными концессионным соглашением, по выплате частичного финансирования создания частным партнером объекта соглашения о 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-частном партнерстве в соответствии с условиями и сроками, предусмотренными соглашением о 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-частном партнерстве.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8. Субсидии предоставляются в пределах лимитов бюджетных обязательств, доведенных до ГРБС как получателя средств областного бюджета на предоставление субсидий, на цели, указанные в </w:t>
      </w:r>
      <w:hyperlink w:anchor="Par14" w:tooltip="1. Настоящие Правила устанавливают цели, условия и порядок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, возникающих при р" w:history="1">
        <w:r w:rsidRPr="005C3D4F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1</w:t>
        </w:r>
      </w:hyperlink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Субсидии предоставляются на основании соглашения о предоставлении субсидий, подготавливаемого (формируемого) и заключаемого с использованием государственной интегрированной информационной системы управления общественными финансами "Электронный бюджет" в соответствии с типовой формой соглашения, утвержденной Министерством финансов Российской Федерации.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9. Перечисление субсидии осуществляется в установленном порядке на единый счет бюджета, открытый финансовому органу в территориальном органе Федерального казначейства.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10. Расчетный размер субсидий (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C</w:t>
      </w:r>
      <w:r w:rsidRPr="005C3D4F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определяется по формуле: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 wp14:anchorId="14DA0276" wp14:editId="0A9D2650">
            <wp:extent cx="1219200" cy="361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m - общее количество проектов, на которые предоставляется субсидия i-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муниципальному округу области в k-м финансовом году;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CL</w:t>
      </w:r>
      <w:r w:rsidRPr="005C3D4F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jik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расчетный размер субсидий, предоставляемых i-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муниципальному округу области в целях софинансирования расходных обязательств муниципального округа области, возникающих при реализации j-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проекта в k-м финансовом году.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4" w:name="Par72"/>
      <w:bookmarkEnd w:id="4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11. Расчетный размер субсидий, предоставляемых i-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муниципальному округу области в целях софинансирования расходных обязательств муниципального округа области, возникающих при реализации j-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проекта в k-м финансовом году (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CL</w:t>
      </w:r>
      <w:r w:rsidRPr="005C3D4F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jik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), определяется по формуле: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noProof/>
          <w:position w:val="-31"/>
          <w:sz w:val="28"/>
          <w:szCs w:val="28"/>
          <w:lang w:eastAsia="ru-RU"/>
        </w:rPr>
        <w:drawing>
          <wp:inline distT="0" distB="0" distL="0" distR="0" wp14:anchorId="49D37C71" wp14:editId="5159C96D">
            <wp:extent cx="219075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СБ</w:t>
      </w:r>
      <w:r w:rsidRPr="005C3D4F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k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общий объем бюджетных ассигнований, предусмотренных в областном бюджете на предоставление субсидий на соответствующий </w:t>
      </w: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финансовый год, уменьшенный на объем бюджетных ассигнований, распределенный между проектами, которые прошли отбор в отчетном году и (или) предшествующем отчетному году в соответствии с порядком отбора, утвержденным ГРБС;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N</w:t>
      </w:r>
      <w:r w:rsidRPr="005C3D4F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jik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объем вложений 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концедента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или публичного партнера в реализацию j-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проекта в i-м муниципальном округе области по созданию (реконструкции) объекта спортивной инфраструктуры в соответствии с концессионным соглашением или соглашением о государственно-частном (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-частном) партнерстве, необходимый для финансового обеспечения реализации j-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проекта в k-м финансовом году;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5C3D4F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ik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предельный уровень софинансирования расходного обязательства i-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муниципального округа области из областного бюджета на очередной финансовый год и плановый период, утверждаемый Правительством Российской Федерации в соответствии с пунктом 13 Правил формирования, предоставления и распределения субсидий;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l - общее количество проектов, заявленных для предоставления субсидий в k-м финансовом году;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p - общее количество муниципальных округов области, направивших заявки на предоставление субсидий в k-м финансовом году;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K - коэффициент, равный: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1,2 - для проектов в i-м муниципальном округе области, набравших 55 баллов, согласно порядку отбора, утвержденному Министерством спорта Российской Федерации;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1 - для иных проектов муниципальных округов области, прошедших отбор проектов, согласно порядку отбора, утвержденному Министерством спорта Российской Федерации.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Размер субсидии для j-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проекта в i-м муниципальном округе области в k-й финансовый год (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CL</w:t>
      </w:r>
      <w:r w:rsidRPr="005C3D4F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jik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не может превышать 10 процентов объема бюджетных ассигнований, предусмотренных федеральным законом о федеральном бюджете на k-й финансовый год на соответствующие цели (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СБ</w:t>
      </w:r>
      <w:r w:rsidRPr="005C3D4F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k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).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создания (реконструкции) объекта спортивной инфраструктуры на основании соглашения о 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-частном партнерстве с последующим возникновением права собственности на объект соглашения у частного партнера размер средств из местного бюджета не может превышать 49 процентов общего объема финансирования создания (реконструкции) объекта соглашения и рыночной стоимости движимого и (или) недвижимого имущества, передаваемого публичным партнером частному партнеру по соглашению.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 если срок создания (реконструкции) объекта спортивной инфраструктуры на основании соглашения о государственно-частном (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-частном) партнерстве или концессионного соглашения превышает один календарный год, субсидия предоставляется в пределах указанного срока с учетом требований </w:t>
      </w:r>
      <w:hyperlink w:anchor="Par45" w:tooltip="б) срок создания (реконструкции) объекта спортивной инфраструктуры составляет не более 3 лет с даты заключения концессионного соглашения или соглашения о государственно-частном (муниципально-частном) партнерстве;" w:history="1">
        <w:r w:rsidRPr="005C3D4F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подпункта "б" пункта 5</w:t>
        </w:r>
      </w:hyperlink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Общий размер субсидии для j-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проекта в i-м муниципальном округе области не может превышать общую стоимость создания (реконструкции) объекта спортивной инфраструктуры, указанную в заявке муниципального округа области в соответствии с порядком отбора.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12. Размер субсидии, предоставляемой бюджету МО ЯО (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Sn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), рассчитывается по формуле: 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913449" wp14:editId="698FBE9E">
            <wp:extent cx="1990725" cy="333375"/>
            <wp:effectExtent l="0" t="0" r="9525" b="9525"/>
            <wp:docPr id="3" name="Рисунок 1" descr="C:\Users\ershovaa\AppData\Local\Microsoft\Windows\INetCache\Content.MSO\C6E85AE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ershovaa\AppData\Local\Microsoft\Windows\INetCache\Content.MSO\C6E85AEE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где: 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Ci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размер капитального гранта по созданию i-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объекта, на софинансирование которого предоставляется субсидия; 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Kсоф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уровень софинансирования расходного обязательства МО ЯО. 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4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Уровень софинансирования расходного обязательства МО ЯО за счет средств федерального и областного бюджетов не должен превышать предельный уровень софинансирования объема расходного обязательства муниципального образования, утвержденный Правительством области.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13. Оценка эффективности использования субсидий в отчетном финансовом году осуществляется ГРБС путем сравнения плановых и фактически достигнутых муниципальным округом области в отчетном периоде значений установленных соглашением о предоставлении субсидий результатов использования субсидий, указанных в </w:t>
      </w:r>
      <w:hyperlink w:anchor="Par98" w:tooltip="13. Результатами использования субсидий являются:" w:history="1">
        <w:r w:rsidRPr="005C3D4F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пункте 13</w:t>
        </w:r>
      </w:hyperlink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5" w:name="Par98"/>
      <w:bookmarkEnd w:id="5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14. Результатами использования субсидий являются: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 количество объектов спортивной инфраструктуры массового спорта, созданных (реконструированных) в рамках соглашений о государственно-частном (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-частном) партнерстве или концессионных соглашений;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б) уровень технической готовности объектов спортивной инфраструктуры, созданных в рамках соглашений о 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proofErr w:type="gram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частном  партнерстве</w:t>
      </w:r>
      <w:proofErr w:type="gram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(или) концессионных соглашений.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6" w:name="Par101"/>
      <w:bookmarkEnd w:id="6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15. Муниципальные округа области, заявки которых прошли отбор в соответствии с порядком отбора, ежегодно, до 1 апреля года, следующего за годом проведения отбора, представляют в ГРБС по каждому из проектов следующие документы: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копия концессионного соглашения или соглашения о 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-частном партнерстве, заключенного в установленном законодательством Российской Федерации порядке, включая дополнительные соглашения (в случае их наличия);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копия положительного заключения государственной экспертизы проектной документации и результатов инженерных изысканий, выполненных для подготовки такой проектной документации;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копия положительного заключения о достоверности определения сметной стоимости создаваемых (реконструируемых) в результате реализации проекта объектов капитального строительства.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 случае если по итогам проведения государственной экспертизы проектной документации и результатов инженерных изысканий, выполненных для подготовки проектной документации, и положительного заключения о достоверности определения сметной стоимости создаваемых (реконструируемых) в результате реализации проекта объектов капитального строительства стоимость создаваемых (реконструируемых) объектов менее чем предусмотрено в заявке, размер субсидий на финансовое обеспечение реализации соответствующего проекта должен быть уменьшен пропорционально. В случае увеличения общей стоимости создаваемых (реконструируемых) в результате реализации проекта объектов капитального строительства по результатам разработки проектной документации, включая проверку достоверности определения сметной стоимости строительства и (или) реконструкции, по сравнению со стоимостью, представленной в заявке, общий объем субсидий увеличению не подлежит.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если по истечении предусмотренного </w:t>
      </w:r>
      <w:hyperlink w:anchor="Par101" w:tooltip="14. Субъекты Российской Федерации, заявки которых прошли отбор в соответствии с порядком отбора, ежегодно, до 1 апреля года, следующего за годом проведения отбора, представляют в Министерство спорта Российской Федерации по каждому из проектов следующие докумен" w:history="1">
        <w:r w:rsidRPr="005C3D4F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абзацем первым</w:t>
        </w:r>
      </w:hyperlink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пункта срока муниципальный округ области, заявка которого прошла отбор в соответствии с порядком отбора, не представил в ГРБС указанные документы, размер субсидии, предусмотренный соглашением на реализацию проекта, в отношении которого не представлены указанные документы, подлежит уменьшению ГРБС в объеме средств, предусмотренных на такой проект.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16. Перечисление субсидии МО ЯО - получателю субсидии осуществляется на счет Управления Федерального казначейства по Ярославской области, открытый для учета операций со средствами местного бюджета.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Перечисление субсидий местным бюджетам осуществляется в пределах кассового плана областного бюджета, утвержденного на соответствующий квартал.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17. Оценка эффективности использования субсидии в отчетном финансовом году осуществляется ГРБС путем сравнения плановых и фактически достигнутых МО ЯО в отчетном периоде значений результатов использования субсидии, установленных соглашением.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18. МО ЯО обеспечивают представление в ГРБС следующих отчетов по формам, установленным соглашением, в форме электронных документов в ГИИС "Электронный бюджет":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отчет о расходах бюджета МО ЯО, в целях софинансирования которых предоставляется субсидия, - в срок не позднее 5-го числа месяца, следующего за отчетным кварталом;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отчет о достижении значений результатов использования субсидии: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ежегодный отчет - в течение первых 5 рабочих дней месяца, следующего за отчетным периодом;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ежегодный уточненный отчет - в срок не позднее 20 февраля года, следующего за отчетным годом.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невозможности представления указанных отчетов в форме электронного документа в ГИИС "Электронный бюджет" МО ЯО </w:t>
      </w: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представляют их на бумажном носителе в те же сроки и по тем же формам.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19. Оценка результативности и эффективности использования субсидии МО ЯО осуществляется ежегодно путем установления степени достижения планового значения результата использования субсидии.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Результативность использования субсидии (R </w:t>
      </w:r>
      <w:proofErr w:type="gram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i )</w:t>
      </w:r>
      <w:proofErr w:type="gram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определяется по формуле: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R i=R 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fi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proofErr w:type="gram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R ,</w:t>
      </w:r>
      <w:proofErr w:type="gramEnd"/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R 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fi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фактическое значение соответствующего результата;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R  -</w:t>
      </w:r>
      <w:proofErr w:type="gram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плановое значение соответствующего результата.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значении показателя R i более 0,95 результативность использования субсидии признается высокой.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значении показателя R i от 0,85 до 0,95 результативность использования субсидии признается средней.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значении показателя R i менее 0,85 результативность использования субсидии признается низкой.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Эффективность использования субсидии (S </w:t>
      </w:r>
      <w:proofErr w:type="gram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i )</w:t>
      </w:r>
      <w:proofErr w:type="gram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рассчитывается по формуле: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 xml:space="preserve">S 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 xml:space="preserve">=R 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iP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i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/F i100%,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</w:t>
      </w:r>
      <w:r w:rsidRPr="005C3D4F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: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- P i - плановый объем бюджетных ассигнований, утвержденный в областном бюджете на финансирование мероприятия;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- F i - фактический объем финансирования расходов на реализацию мероприятия.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значении показателя S i равном 100 и более эффективность использования субсидии признается высокой.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значении показателя S i от 90 до 100 эффективность использования субсидии признается средней.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значении показателя S i менее 90 эффективность использования субсидии признается низкой.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20. В случае если МО ЯО по состоянию на 31 декабря года предоставления субсидии не достигнуто значение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МО ЯО в срок до 01 апреля года, следующего за годом предоставления субсидии, должно вернуть в доход областного бюджета средства в объеме, рассчитанном в соответствии с пунктом 5.1 раздела 5 Правил предоставления субсидий из областного бюджета местным бюджетам Ярославской области, утвержденных постановлением Правительства области </w:t>
      </w: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от 17.07.2020 N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N 573-п".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21. Остаток субсидии, источником которой являются средства областного бюджета, не использованный в текущем финансовом году, потребность в котором сохраняется,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Федерации. При установлении отсутствия у МО ЯО потребности в субсидии остаток неиспользованных средств подлежит возврату в доход областного бюджета.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22. Ответственность за целевое использование субсидии, а также за достоверность представляемых сведений возлагается на уполномоченные органы МО ЯО.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 нецелевого использования субсидии к МО ЯО применяются бюджетные меры принуждения, предусмотренные законодательством Российской Федерации.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23. Размер средств областного бюджета на реализацию мероприятий, указанных в соглашении, может быть увеличен МО ЯО в одностороннем порядке, что не влечет обязательств по увеличению размера субсидии, предоставляемой за счет средств областного бюджета.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24. При выявлении случаев, указанных в пункте 22 Порядка, 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МСиМП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ЯО в срок не позднее 15 марта текущего финансового года направляет в адрес соответствующего МО ЯО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ГРБС в срок не позднее 15 апреля текущего финансового года представляет в министерство финансов Ярославской области информацию о возврате (невозврате) МО ЯО средств местного бюджета в областной бюджет в срок, установленный абзацем первым данного пункта.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25. Контроль за соблюдением получателями бюджетных средств условий предоставления субсидии осуществляется </w:t>
      </w:r>
      <w:proofErr w:type="spellStart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МСиМП</w:t>
      </w:r>
      <w:proofErr w:type="spellEnd"/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ЯО.</w:t>
      </w:r>
    </w:p>
    <w:p w:rsidR="005C3D4F" w:rsidRPr="005C3D4F" w:rsidRDefault="005C3D4F" w:rsidP="005C3D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C3D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 целевым расходованием субсидии осуществляется в соответствии с действующим законодательством.</w:t>
      </w:r>
    </w:p>
    <w:p w:rsidR="00A6026A" w:rsidRPr="005C3D4F" w:rsidRDefault="00A6026A" w:rsidP="005C3D4F"/>
    <w:sectPr w:rsidR="00A6026A" w:rsidRPr="005C3D4F" w:rsidSect="005C3D4F">
      <w:headerReference w:type="default" r:id="rId9"/>
      <w:pgSz w:w="11906" w:h="16838" w:code="9"/>
      <w:pgMar w:top="1134" w:right="851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1D6" w:rsidRDefault="001451D6" w:rsidP="00820F6C">
      <w:pPr>
        <w:spacing w:after="0" w:line="240" w:lineRule="auto"/>
      </w:pPr>
      <w:r>
        <w:separator/>
      </w:r>
    </w:p>
  </w:endnote>
  <w:endnote w:type="continuationSeparator" w:id="0">
    <w:p w:rsidR="001451D6" w:rsidRDefault="001451D6" w:rsidP="00820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1D6" w:rsidRDefault="001451D6" w:rsidP="00820F6C">
      <w:pPr>
        <w:spacing w:after="0" w:line="240" w:lineRule="auto"/>
      </w:pPr>
      <w:r>
        <w:separator/>
      </w:r>
    </w:p>
  </w:footnote>
  <w:footnote w:type="continuationSeparator" w:id="0">
    <w:p w:rsidR="001451D6" w:rsidRDefault="001451D6" w:rsidP="00820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174980"/>
      <w:docPartObj>
        <w:docPartGallery w:val="Page Numbers (Top of Page)"/>
        <w:docPartUnique/>
      </w:docPartObj>
    </w:sdtPr>
    <w:sdtEndPr/>
    <w:sdtContent>
      <w:p w:rsidR="00820F6C" w:rsidRDefault="00820F6C">
        <w:pPr>
          <w:pStyle w:val="a3"/>
          <w:jc w:val="center"/>
        </w:pPr>
        <w:r w:rsidRPr="00820F6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20F6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20F6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C3D4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20F6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F6C"/>
    <w:rsid w:val="00035DDD"/>
    <w:rsid w:val="000F2786"/>
    <w:rsid w:val="001451D6"/>
    <w:rsid w:val="002059D7"/>
    <w:rsid w:val="00211C5E"/>
    <w:rsid w:val="003672EE"/>
    <w:rsid w:val="004702D3"/>
    <w:rsid w:val="004D5143"/>
    <w:rsid w:val="0050024E"/>
    <w:rsid w:val="005135D5"/>
    <w:rsid w:val="005A2DF0"/>
    <w:rsid w:val="005C3D4F"/>
    <w:rsid w:val="005D3E12"/>
    <w:rsid w:val="00653072"/>
    <w:rsid w:val="00820F6C"/>
    <w:rsid w:val="00894E7B"/>
    <w:rsid w:val="0096109C"/>
    <w:rsid w:val="00A6026A"/>
    <w:rsid w:val="00A65782"/>
    <w:rsid w:val="00A926EE"/>
    <w:rsid w:val="00B56A93"/>
    <w:rsid w:val="00B7470B"/>
    <w:rsid w:val="00BB1731"/>
    <w:rsid w:val="00DC64ED"/>
    <w:rsid w:val="00E31AB7"/>
    <w:rsid w:val="00FF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C7CD96-D48D-462D-865F-4495F4A5A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0F6C"/>
  </w:style>
  <w:style w:type="paragraph" w:styleId="a5">
    <w:name w:val="footer"/>
    <w:basedOn w:val="a"/>
    <w:link w:val="a6"/>
    <w:uiPriority w:val="99"/>
    <w:unhideWhenUsed/>
    <w:rsid w:val="00820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0F6C"/>
  </w:style>
  <w:style w:type="paragraph" w:styleId="a7">
    <w:name w:val="Balloon Text"/>
    <w:basedOn w:val="a"/>
    <w:link w:val="a8"/>
    <w:uiPriority w:val="99"/>
    <w:semiHidden/>
    <w:unhideWhenUsed/>
    <w:rsid w:val="00A92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2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9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3345</Words>
  <Characters>19073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Кораблева</dc:creator>
  <cp:lastModifiedBy>Овсянникова Евгения Владимировна</cp:lastModifiedBy>
  <cp:revision>5</cp:revision>
  <dcterms:created xsi:type="dcterms:W3CDTF">2024-10-26T11:01:00Z</dcterms:created>
  <dcterms:modified xsi:type="dcterms:W3CDTF">2024-10-30T17:41:00Z</dcterms:modified>
</cp:coreProperties>
</file>