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AA3" w:rsidRPr="00A81B33" w:rsidRDefault="00A9613C" w:rsidP="00EA5080">
      <w:pPr>
        <w:autoSpaceDE w:val="0"/>
        <w:autoSpaceDN w:val="0"/>
        <w:adjustRightInd w:val="0"/>
        <w:spacing w:after="0" w:line="240" w:lineRule="auto"/>
        <w:outlineLvl w:val="0"/>
        <w:rPr>
          <w:rFonts w:ascii="Times New Roman" w:eastAsiaTheme="minorHAnsi" w:hAnsi="Times New Roman"/>
          <w:bCs/>
          <w:sz w:val="28"/>
          <w:szCs w:val="28"/>
          <w:lang w:eastAsia="en-US"/>
        </w:rPr>
      </w:pPr>
      <w:r w:rsidRPr="00A9613C">
        <w:rPr>
          <w:rFonts w:ascii="Times New Roman" w:eastAsiaTheme="minorHAnsi" w:hAnsi="Times New Roman"/>
          <w:bCs/>
          <w:sz w:val="28"/>
          <w:szCs w:val="28"/>
          <w:lang w:eastAsia="en-US"/>
        </w:rPr>
        <w:t xml:space="preserve">                                          </w:t>
      </w:r>
      <w:r w:rsidR="00FA1919">
        <w:rPr>
          <w:rFonts w:ascii="Times New Roman" w:eastAsiaTheme="minorHAnsi" w:hAnsi="Times New Roman"/>
          <w:bCs/>
          <w:sz w:val="28"/>
          <w:szCs w:val="28"/>
          <w:lang w:eastAsia="en-US"/>
        </w:rPr>
        <w:t xml:space="preserve">                            </w:t>
      </w:r>
      <w:r w:rsidR="00EA5080">
        <w:rPr>
          <w:rFonts w:ascii="Times New Roman" w:eastAsiaTheme="minorHAnsi" w:hAnsi="Times New Roman"/>
          <w:bCs/>
          <w:sz w:val="28"/>
          <w:szCs w:val="28"/>
          <w:lang w:val="en-US" w:eastAsia="en-US"/>
        </w:rPr>
        <w:t xml:space="preserve">                                 </w:t>
      </w:r>
      <w:r w:rsidR="00EA5080">
        <w:rPr>
          <w:rFonts w:ascii="Times New Roman" w:eastAsiaTheme="minorHAnsi" w:hAnsi="Times New Roman"/>
          <w:bCs/>
          <w:sz w:val="28"/>
          <w:szCs w:val="28"/>
          <w:lang w:eastAsia="en-US"/>
        </w:rPr>
        <w:t xml:space="preserve">        </w:t>
      </w:r>
      <w:r w:rsidR="00EA5080">
        <w:rPr>
          <w:rFonts w:ascii="Times New Roman" w:eastAsiaTheme="minorHAnsi" w:hAnsi="Times New Roman"/>
          <w:bCs/>
          <w:sz w:val="28"/>
          <w:szCs w:val="28"/>
          <w:lang w:val="en-US" w:eastAsia="en-US"/>
        </w:rPr>
        <w:t xml:space="preserve">  </w:t>
      </w:r>
      <w:r w:rsidR="00EA5080" w:rsidRPr="00A81B33">
        <w:rPr>
          <w:rFonts w:ascii="Times New Roman" w:eastAsiaTheme="minorHAnsi" w:hAnsi="Times New Roman"/>
          <w:bCs/>
          <w:sz w:val="28"/>
          <w:szCs w:val="28"/>
          <w:lang w:eastAsia="en-US"/>
        </w:rPr>
        <w:t>ПРОЕКТ</w:t>
      </w:r>
    </w:p>
    <w:p w:rsidR="00101AA3" w:rsidRPr="00A81B33" w:rsidRDefault="00101AA3" w:rsidP="008919EB">
      <w:pPr>
        <w:pStyle w:val="ConsPlusNormal"/>
        <w:jc w:val="right"/>
        <w:rPr>
          <w:rFonts w:ascii="Times New Roman" w:hAnsi="Times New Roman" w:cs="Times New Roman"/>
          <w:b/>
          <w:sz w:val="28"/>
          <w:szCs w:val="28"/>
        </w:rPr>
      </w:pPr>
    </w:p>
    <w:p w:rsidR="0081134B" w:rsidRPr="00A81B33" w:rsidRDefault="0081134B" w:rsidP="00A9613C">
      <w:pPr>
        <w:pStyle w:val="a5"/>
        <w:spacing w:before="0" w:beforeAutospacing="0" w:after="0" w:afterAutospacing="0"/>
        <w:jc w:val="center"/>
        <w:rPr>
          <w:b/>
          <w:bCs/>
          <w:caps/>
          <w:sz w:val="28"/>
          <w:szCs w:val="28"/>
          <w:lang w:val="en-US"/>
        </w:rPr>
      </w:pPr>
      <w:bookmarkStart w:id="0" w:name="Par3"/>
      <w:bookmarkEnd w:id="0"/>
      <w:r w:rsidRPr="00A81B33">
        <w:rPr>
          <w:b/>
          <w:bCs/>
          <w:caps/>
          <w:sz w:val="28"/>
          <w:szCs w:val="28"/>
        </w:rPr>
        <w:t>ПОРЯДОК</w:t>
      </w:r>
    </w:p>
    <w:p w:rsidR="0081134B" w:rsidRPr="00A81B33" w:rsidRDefault="0081134B" w:rsidP="00A9613C">
      <w:pPr>
        <w:pStyle w:val="a5"/>
        <w:spacing w:before="0" w:beforeAutospacing="0" w:after="0" w:afterAutospacing="0"/>
        <w:jc w:val="center"/>
        <w:rPr>
          <w:b/>
          <w:bCs/>
          <w:caps/>
          <w:sz w:val="28"/>
          <w:szCs w:val="28"/>
        </w:rPr>
      </w:pPr>
      <w:r w:rsidRPr="00A81B33">
        <w:rPr>
          <w:b/>
          <w:bCs/>
          <w:caps/>
          <w:sz w:val="28"/>
          <w:szCs w:val="28"/>
        </w:rPr>
        <w:t xml:space="preserve">предоставления и распределения субсидии на обеспечение антитеррористической защищенности объектов загородных организаций отдыха детей и их оздоровления, находящихся в муниципальной собственности </w:t>
      </w:r>
    </w:p>
    <w:p w:rsidR="0081134B" w:rsidRPr="00A81B33" w:rsidRDefault="0081134B" w:rsidP="0081134B">
      <w:pPr>
        <w:pStyle w:val="a5"/>
        <w:spacing w:before="0" w:beforeAutospacing="0" w:after="0" w:afterAutospacing="0" w:line="288" w:lineRule="atLeast"/>
        <w:jc w:val="both"/>
        <w:rPr>
          <w:sz w:val="28"/>
          <w:szCs w:val="28"/>
        </w:rPr>
      </w:pPr>
      <w:r w:rsidRPr="00A81B33">
        <w:rPr>
          <w:sz w:val="28"/>
          <w:szCs w:val="28"/>
        </w:rPr>
        <w:t xml:space="preserve">  </w:t>
      </w:r>
    </w:p>
    <w:p w:rsidR="0081134B" w:rsidRPr="00A81B33" w:rsidRDefault="0081134B" w:rsidP="0081134B">
      <w:pPr>
        <w:pStyle w:val="a5"/>
        <w:spacing w:before="0" w:beforeAutospacing="0" w:after="0" w:afterAutospacing="0" w:line="288" w:lineRule="atLeast"/>
        <w:ind w:firstLine="540"/>
        <w:jc w:val="both"/>
        <w:rPr>
          <w:sz w:val="28"/>
          <w:szCs w:val="28"/>
        </w:rPr>
      </w:pPr>
      <w:r w:rsidRPr="00A81B33">
        <w:rPr>
          <w:sz w:val="28"/>
          <w:szCs w:val="28"/>
        </w:rPr>
        <w:t xml:space="preserve">1. Порядок предоставления и распределения субсидии на обеспечение антитеррористической защищенности объектов загородных организаций отдыха детей и их оздоровления, находящихся в муниципальной собственности (далее - Порядок), разработан в соответствии с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определяет механизм и условия предоставления из областного бюджета и распределения муниципальным образованиям области субсидии на обеспечение антитеррористической защищенности объектов загородных организаций отдыха детей и их оздоровления, находящихся в муниципальной собственности (далее - субсидия), в рамках задачи по организации и обеспечению отдыха и оздоровления детей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(далее - задача по обеспечению отдыха и оздоровления детей), порядок расходования субсидии.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2. Субсидия предоставляется в целях софинансирования расходных обязательств муниципальных образований области на проведение мероприятий по обеспечению антитеррористической защищенности объектов загородных организаций отдыха детей и их оздоровления (в части укрепления материально-технической базы), находящихся в муниципальной собственности, в соответствии с требованиями к антитеррористической защищенности объектов (территорий), предназначенных для организации отдыха детей и их оздоровления, утвержденными постановлением Правительства Российской Федерации от 14 мая 2021 г. N 732 "Об утверждении требований к антитеррористической защищенности объектов (территорий), предназначенных для организации отдыха детей и их оздоровления, и формы паспорта безопасности объектов (территорий) стационарного типа, предназначенных для организации отдыха детей и их оздоровления".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3. Критерием отбора муниципальных образований области является наличие в собственности муниципального образования области загородных </w:t>
      </w:r>
      <w:r w:rsidRPr="00A81B33">
        <w:rPr>
          <w:sz w:val="28"/>
          <w:szCs w:val="28"/>
        </w:rPr>
        <w:lastRenderedPageBreak/>
        <w:t>организаций отдыха детей и их оздоровления, учредителями которых являются муниципальные районы (</w:t>
      </w:r>
      <w:r w:rsidR="00DC3304" w:rsidRPr="00A81B33">
        <w:rPr>
          <w:sz w:val="28"/>
          <w:szCs w:val="28"/>
        </w:rPr>
        <w:t xml:space="preserve">муниципальные округа, </w:t>
      </w:r>
      <w:r w:rsidRPr="00A81B33">
        <w:rPr>
          <w:sz w:val="28"/>
          <w:szCs w:val="28"/>
        </w:rPr>
        <w:t xml:space="preserve">городские округа) области, требующих выполнения мероприятий по повышению их антитеррористической защищенности.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4. Условия предоставления и расходования субсидии: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4.1. Наличие муниципальных программ, на софинансирование мероприятий которых предоставляются субсидии.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4.2. Наличие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 в соответствии с направлениями расходов задачи по обеспечению отдыха и оздоровления детей.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4.3. Наличие подписанного с муниципальным образованием области соглашения о предоставлении субсидии из областного бюджета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(далее - соглашение).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4.4. Соблюдение целевых направлений расходования субсидии.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4.5. Соблюдение уровня софинансирования из местного бюджета.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4.6. Выполнение требований к срокам, порядку и формам представления отчетности об использовании субсидии.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4.7.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 по соблюдению уровня софинансирования расходных обязательств из местного бюджета.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5. Размер субсидии, предоставляемой бюджету муниципального образования области за счет средств областного бюджета (S</w:t>
      </w:r>
      <w:r w:rsidRPr="00A81B33">
        <w:rPr>
          <w:sz w:val="28"/>
          <w:szCs w:val="28"/>
          <w:vertAlign w:val="subscript"/>
        </w:rPr>
        <w:t>i</w:t>
      </w:r>
      <w:r w:rsidRPr="00A81B33">
        <w:rPr>
          <w:sz w:val="28"/>
          <w:szCs w:val="28"/>
        </w:rPr>
        <w:t xml:space="preserve">), рассчитывается по формуле: </w:t>
      </w:r>
    </w:p>
    <w:p w:rsidR="0081134B" w:rsidRPr="00A81B33" w:rsidRDefault="0081134B" w:rsidP="0081134B">
      <w:pPr>
        <w:pStyle w:val="a5"/>
        <w:spacing w:before="0" w:beforeAutospacing="0" w:after="0" w:afterAutospacing="0" w:line="288" w:lineRule="atLeast"/>
        <w:jc w:val="both"/>
        <w:rPr>
          <w:sz w:val="28"/>
          <w:szCs w:val="28"/>
        </w:rPr>
      </w:pPr>
      <w:r w:rsidRPr="00A81B33">
        <w:rPr>
          <w:sz w:val="28"/>
          <w:szCs w:val="28"/>
        </w:rPr>
        <w:t xml:space="preserve">  </w:t>
      </w:r>
    </w:p>
    <w:p w:rsidR="0081134B" w:rsidRPr="00A81B33" w:rsidRDefault="0081134B" w:rsidP="0081134B">
      <w:pPr>
        <w:pStyle w:val="a5"/>
        <w:spacing w:before="0" w:beforeAutospacing="0" w:after="0" w:afterAutospacing="0"/>
        <w:jc w:val="center"/>
        <w:rPr>
          <w:sz w:val="28"/>
          <w:szCs w:val="28"/>
        </w:rPr>
      </w:pPr>
      <w:r w:rsidRPr="00A81B33">
        <w:rPr>
          <w:sz w:val="28"/>
          <w:szCs w:val="28"/>
        </w:rPr>
        <w:t>S</w:t>
      </w:r>
      <w:r w:rsidRPr="00A81B33">
        <w:rPr>
          <w:sz w:val="28"/>
          <w:szCs w:val="28"/>
          <w:vertAlign w:val="subscript"/>
        </w:rPr>
        <w:t>i</w:t>
      </w:r>
      <w:r w:rsidRPr="00A81B33">
        <w:rPr>
          <w:sz w:val="28"/>
          <w:szCs w:val="28"/>
        </w:rPr>
        <w:t xml:space="preserve"> = R</w:t>
      </w:r>
      <w:r w:rsidRPr="00A81B33">
        <w:rPr>
          <w:sz w:val="28"/>
          <w:szCs w:val="28"/>
          <w:vertAlign w:val="subscript"/>
        </w:rPr>
        <w:t>i</w:t>
      </w:r>
      <w:r w:rsidRPr="00A81B33">
        <w:rPr>
          <w:sz w:val="28"/>
          <w:szCs w:val="28"/>
        </w:rPr>
        <w:t xml:space="preserve"> x k, </w:t>
      </w:r>
    </w:p>
    <w:p w:rsidR="0081134B" w:rsidRPr="00A81B33" w:rsidRDefault="0081134B" w:rsidP="0081134B">
      <w:pPr>
        <w:pStyle w:val="a5"/>
        <w:spacing w:before="0" w:beforeAutospacing="0" w:after="0" w:afterAutospacing="0" w:line="288" w:lineRule="atLeast"/>
        <w:jc w:val="both"/>
        <w:rPr>
          <w:sz w:val="28"/>
          <w:szCs w:val="28"/>
        </w:rPr>
      </w:pPr>
      <w:r w:rsidRPr="00A81B33">
        <w:rPr>
          <w:sz w:val="28"/>
          <w:szCs w:val="28"/>
        </w:rPr>
        <w:t xml:space="preserve">  </w:t>
      </w:r>
    </w:p>
    <w:p w:rsidR="0081134B" w:rsidRPr="00A81B33" w:rsidRDefault="0081134B" w:rsidP="0081134B">
      <w:pPr>
        <w:pStyle w:val="a5"/>
        <w:spacing w:before="0" w:beforeAutospacing="0" w:after="0" w:afterAutospacing="0" w:line="288" w:lineRule="atLeast"/>
        <w:rPr>
          <w:sz w:val="28"/>
          <w:szCs w:val="28"/>
        </w:rPr>
      </w:pPr>
      <w:r w:rsidRPr="00A81B33">
        <w:rPr>
          <w:sz w:val="28"/>
          <w:szCs w:val="28"/>
        </w:rPr>
        <w:t xml:space="preserve">где: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R</w:t>
      </w:r>
      <w:r w:rsidRPr="00A81B33">
        <w:rPr>
          <w:sz w:val="28"/>
          <w:szCs w:val="28"/>
          <w:vertAlign w:val="subscript"/>
        </w:rPr>
        <w:t>i</w:t>
      </w:r>
      <w:r w:rsidRPr="00A81B33">
        <w:rPr>
          <w:sz w:val="28"/>
          <w:szCs w:val="28"/>
        </w:rPr>
        <w:t xml:space="preserve"> - объем средств, необходимых для проведения в текущем году мероприятий по обеспечению антитеррористической защищенности объектов загородных организаций отдыха детей и их оздоровления, находящихся в муниципальной собственности, указанных в пункте 2 Порядка, указанных в заявке муниципального образования области;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lastRenderedPageBreak/>
        <w:t xml:space="preserve">k - уровень софинансирования расходного обязательства за счет средств областного бюджета, который устанавливается в соответствии с постановлением Правительства области о предельном уровне софинансирования объема расходного обязательства муниципального образования из областного бюджета на очередной финансовый год и на плановый период.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Муниципальным образованием области субсидия распределяется между загородными организациями отдыха детей и их оздоровления, находящимися в муниципальной собственности, в зависимости от их потребности в обеспечении антитеррористической защищенности объектов загородных организаций отдыха детей и их оздоровления, находящихся в муниципальной собственности.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6. Для заключения соглашения муниципальное образование области должно представить следующие документы: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 копия утвержденной муниципальной программы, на софинансирование мероприятий которой предоставляется субсидия;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7.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8. Процедура предоставления субсидии: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8.1. Уполномоченные органы по организации и обеспечению отдыха и оздоровления детей муниципальных районов (</w:t>
      </w:r>
      <w:r w:rsidR="00F62E08" w:rsidRPr="00A81B33">
        <w:rPr>
          <w:sz w:val="28"/>
          <w:szCs w:val="28"/>
        </w:rPr>
        <w:t xml:space="preserve">муниципальных округов, </w:t>
      </w:r>
      <w:r w:rsidRPr="00A81B33">
        <w:rPr>
          <w:sz w:val="28"/>
          <w:szCs w:val="28"/>
        </w:rPr>
        <w:t xml:space="preserve">городских округов) области (далее - уполномоченные органы) представляют в управление по социальной и демографической политике Правительства области (далее - управление) заявки на предоставление субсидии по форме согласно приложению к Порядку на текущий финансовый год (в том числе по месяцам и кварталам) не позднее 5 рабочих дней до начала текущего финансового года.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8.2. Управление представляет заявку в финансовое управление Правительства области для включения в кассовый план на текущий финансовый год (в том числе по месяцам и кварталам) не позднее 4 рабочих дней до начала текущего финансового года исполнения областного бюджета на предоставление муниципальным районам</w:t>
      </w:r>
      <w:r w:rsidR="00F62E08" w:rsidRPr="00A81B33">
        <w:rPr>
          <w:sz w:val="28"/>
          <w:szCs w:val="28"/>
        </w:rPr>
        <w:t>,</w:t>
      </w:r>
      <w:r w:rsidRPr="00A81B33">
        <w:rPr>
          <w:sz w:val="28"/>
          <w:szCs w:val="28"/>
        </w:rPr>
        <w:t xml:space="preserve"> </w:t>
      </w:r>
      <w:r w:rsidR="00F62E08" w:rsidRPr="00A81B33">
        <w:rPr>
          <w:sz w:val="28"/>
          <w:szCs w:val="28"/>
        </w:rPr>
        <w:t xml:space="preserve">муниципальным округам </w:t>
      </w:r>
      <w:r w:rsidRPr="00A81B33">
        <w:rPr>
          <w:sz w:val="28"/>
          <w:szCs w:val="28"/>
        </w:rPr>
        <w:t xml:space="preserve">и городским округам области субсидии в пределах объемов, предусмотренных </w:t>
      </w:r>
      <w:r w:rsidRPr="00A81B33">
        <w:rPr>
          <w:sz w:val="28"/>
          <w:szCs w:val="28"/>
        </w:rPr>
        <w:lastRenderedPageBreak/>
        <w:t xml:space="preserve">законом Ярославской области об областном бюджете на соответствующий финансовый год.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8.3. Перечисление субсидии муниципальным образованиям области -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Перечисление субсидии местным бюджетам осуществляется в пределах утвержденного кассового плана областного бюджета.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8.4. Уполномоченные органы направляют в управление отчеты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ежеквартально до 10-го числа месяца, следующего за отчетным периодом.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8.5. Уполномоченные органы направляют в управление отчеты о достижении значений результатов использования субсидии по форме согласно приложению 6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не позднее 20 января года, следующего за отчетным.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8.6. Управление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9. Заявки, отчеты и информация, заверенные подписями руководителя уполномоченного органа и руководителя финансового органа муниципального района (</w:t>
      </w:r>
      <w:r w:rsidR="00F62E08" w:rsidRPr="00A81B33">
        <w:rPr>
          <w:sz w:val="28"/>
          <w:szCs w:val="28"/>
        </w:rPr>
        <w:t xml:space="preserve">муниципального округа, </w:t>
      </w:r>
      <w:r w:rsidRPr="00A81B33">
        <w:rPr>
          <w:sz w:val="28"/>
          <w:szCs w:val="28"/>
        </w:rPr>
        <w:t xml:space="preserve">городского округа) области, представляются в управление в электронном виде и на бумажном носителе.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10. Контроль за целевым использованием субсидии осуществляется путем анализа отчетов, представленных в соответствии с подпунктом 8.4 пункта 8 Порядка, без представления первичных учетных документов.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11. Эффективность и результативность использования субсидии оцениваются ответственным исполнителем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на основании отчетов, указанных в подпункте 8.5 пункта 8 Порядка, представленных органами местного самоуправления муниципальных образований области по итогам текущего финансового года.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lastRenderedPageBreak/>
        <w:t xml:space="preserve">Показателем результата использования субсидии является количество загородных организаций отдыха детей и их оздоровления, находящихся в муниципальной собственности, в которых проведены мероприятия по обеспечению антитеррористической защищенности объектов загородных организаций отдыха детей и их оздоровления, находящихся в муниципальной собственности. Плановое значение показателя результата использования субсидии предусмотрено соглашением.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Результативность использования субсидии (R') рассчитывается по формуле: </w:t>
      </w:r>
    </w:p>
    <w:p w:rsidR="0081134B" w:rsidRPr="00A81B33" w:rsidRDefault="0081134B" w:rsidP="0081134B">
      <w:pPr>
        <w:pStyle w:val="a5"/>
        <w:spacing w:before="0" w:beforeAutospacing="0" w:after="0" w:afterAutospacing="0" w:line="288" w:lineRule="atLeast"/>
        <w:jc w:val="both"/>
        <w:rPr>
          <w:sz w:val="28"/>
          <w:szCs w:val="28"/>
        </w:rPr>
      </w:pPr>
      <w:r w:rsidRPr="00A81B33">
        <w:rPr>
          <w:sz w:val="28"/>
          <w:szCs w:val="28"/>
        </w:rPr>
        <w:t xml:space="preserve">  </w:t>
      </w:r>
    </w:p>
    <w:p w:rsidR="0081134B" w:rsidRPr="00A81B33" w:rsidRDefault="00A63A0E" w:rsidP="0081134B">
      <w:pPr>
        <w:pStyle w:val="a5"/>
        <w:spacing w:before="0" w:beforeAutospacing="0" w:after="0" w:afterAutospacing="0"/>
        <w:jc w:val="center"/>
        <w:rPr>
          <w:sz w:val="28"/>
          <w:szCs w:val="28"/>
        </w:rPr>
      </w:pPr>
      <w:r w:rsidRPr="00A81B33">
        <w:rPr>
          <w:noProof/>
          <w:position w:val="-28"/>
        </w:rPr>
        <w:drawing>
          <wp:inline distT="0" distB="0" distL="0" distR="0" wp14:anchorId="36A55209" wp14:editId="7F490665">
            <wp:extent cx="1405255" cy="516255"/>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5255" cy="516255"/>
                    </a:xfrm>
                    <a:prstGeom prst="rect">
                      <a:avLst/>
                    </a:prstGeom>
                    <a:noFill/>
                    <a:ln>
                      <a:noFill/>
                    </a:ln>
                  </pic:spPr>
                </pic:pic>
              </a:graphicData>
            </a:graphic>
          </wp:inline>
        </w:drawing>
      </w:r>
    </w:p>
    <w:p w:rsidR="0081134B" w:rsidRPr="00A81B33" w:rsidRDefault="0081134B" w:rsidP="0081134B">
      <w:pPr>
        <w:pStyle w:val="a5"/>
        <w:spacing w:before="0" w:beforeAutospacing="0" w:after="0" w:afterAutospacing="0" w:line="288" w:lineRule="atLeast"/>
        <w:jc w:val="both"/>
        <w:rPr>
          <w:sz w:val="28"/>
          <w:szCs w:val="28"/>
        </w:rPr>
      </w:pPr>
      <w:r w:rsidRPr="00A81B33">
        <w:rPr>
          <w:sz w:val="28"/>
          <w:szCs w:val="28"/>
        </w:rPr>
        <w:t xml:space="preserve">  </w:t>
      </w:r>
    </w:p>
    <w:p w:rsidR="0081134B" w:rsidRPr="00A81B33" w:rsidRDefault="0081134B" w:rsidP="0081134B">
      <w:pPr>
        <w:pStyle w:val="a5"/>
        <w:spacing w:before="0" w:beforeAutospacing="0" w:after="0" w:afterAutospacing="0" w:line="288" w:lineRule="atLeast"/>
        <w:rPr>
          <w:sz w:val="28"/>
          <w:szCs w:val="28"/>
        </w:rPr>
      </w:pPr>
      <w:r w:rsidRPr="00A81B33">
        <w:rPr>
          <w:sz w:val="28"/>
          <w:szCs w:val="28"/>
        </w:rPr>
        <w:t xml:space="preserve">где: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x</w:t>
      </w:r>
      <w:r w:rsidRPr="00A81B33">
        <w:rPr>
          <w:sz w:val="28"/>
          <w:szCs w:val="28"/>
          <w:vertAlign w:val="subscript"/>
        </w:rPr>
        <w:t>i тек.</w:t>
      </w:r>
      <w:r w:rsidRPr="00A81B33">
        <w:rPr>
          <w:sz w:val="28"/>
          <w:szCs w:val="28"/>
        </w:rPr>
        <w:t xml:space="preserve"> - текущее значение целевого показателя результата;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x</w:t>
      </w:r>
      <w:r w:rsidRPr="00A81B33">
        <w:rPr>
          <w:sz w:val="28"/>
          <w:szCs w:val="28"/>
          <w:vertAlign w:val="subscript"/>
        </w:rPr>
        <w:t>i план.</w:t>
      </w:r>
      <w:r w:rsidRPr="00A81B33">
        <w:rPr>
          <w:sz w:val="28"/>
          <w:szCs w:val="28"/>
        </w:rPr>
        <w:t xml:space="preserve"> - плановое значение целевого показателя результата.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При значении R' &lt; 75 процентов результативность использования субсидии признается низкой, при значении 75 процентов &lt; R' &lt; 85 процентов - средней, при значении R' &gt; 85 процентов - высокой.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Показатель эффективности использования субсидии (R) рассчитывается по формуле: </w:t>
      </w:r>
    </w:p>
    <w:p w:rsidR="0081134B" w:rsidRPr="00A81B33" w:rsidRDefault="0081134B" w:rsidP="0081134B">
      <w:pPr>
        <w:pStyle w:val="a5"/>
        <w:spacing w:before="0" w:beforeAutospacing="0" w:after="0" w:afterAutospacing="0" w:line="288" w:lineRule="atLeast"/>
        <w:jc w:val="both"/>
        <w:rPr>
          <w:sz w:val="28"/>
          <w:szCs w:val="28"/>
        </w:rPr>
      </w:pPr>
      <w:r w:rsidRPr="00A81B33">
        <w:rPr>
          <w:sz w:val="28"/>
          <w:szCs w:val="28"/>
        </w:rPr>
        <w:t xml:space="preserve">  </w:t>
      </w:r>
    </w:p>
    <w:p w:rsidR="0081134B" w:rsidRPr="00A81B33" w:rsidRDefault="00001802" w:rsidP="0081134B">
      <w:pPr>
        <w:pStyle w:val="a5"/>
        <w:spacing w:before="0" w:beforeAutospacing="0" w:after="0" w:afterAutospacing="0"/>
        <w:jc w:val="center"/>
        <w:rPr>
          <w:sz w:val="28"/>
          <w:szCs w:val="28"/>
        </w:rPr>
      </w:pPr>
      <w:r w:rsidRPr="00A81B33">
        <w:rPr>
          <w:noProof/>
          <w:position w:val="-42"/>
        </w:rPr>
        <w:drawing>
          <wp:inline distT="0" distB="0" distL="0" distR="0" wp14:anchorId="2F875CCF" wp14:editId="77003E4C">
            <wp:extent cx="1083945" cy="68580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3945" cy="685800"/>
                    </a:xfrm>
                    <a:prstGeom prst="rect">
                      <a:avLst/>
                    </a:prstGeom>
                    <a:noFill/>
                    <a:ln>
                      <a:noFill/>
                    </a:ln>
                  </pic:spPr>
                </pic:pic>
              </a:graphicData>
            </a:graphic>
          </wp:inline>
        </w:drawing>
      </w:r>
    </w:p>
    <w:p w:rsidR="0081134B" w:rsidRPr="00A81B33" w:rsidRDefault="0081134B" w:rsidP="0081134B">
      <w:pPr>
        <w:pStyle w:val="a5"/>
        <w:spacing w:before="0" w:beforeAutospacing="0" w:after="0" w:afterAutospacing="0" w:line="288" w:lineRule="atLeast"/>
        <w:jc w:val="both"/>
        <w:rPr>
          <w:sz w:val="28"/>
          <w:szCs w:val="28"/>
        </w:rPr>
      </w:pPr>
      <w:r w:rsidRPr="00A81B33">
        <w:rPr>
          <w:sz w:val="28"/>
          <w:szCs w:val="28"/>
        </w:rPr>
        <w:t xml:space="preserve">  </w:t>
      </w:r>
    </w:p>
    <w:p w:rsidR="0081134B" w:rsidRPr="00A81B33" w:rsidRDefault="0081134B" w:rsidP="0081134B">
      <w:pPr>
        <w:pStyle w:val="a5"/>
        <w:spacing w:before="0" w:beforeAutospacing="0" w:after="0" w:afterAutospacing="0" w:line="288" w:lineRule="atLeast"/>
        <w:rPr>
          <w:sz w:val="28"/>
          <w:szCs w:val="28"/>
        </w:rPr>
      </w:pPr>
      <w:r w:rsidRPr="00A81B33">
        <w:rPr>
          <w:sz w:val="28"/>
          <w:szCs w:val="28"/>
        </w:rPr>
        <w:t xml:space="preserve">где: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F</w:t>
      </w:r>
      <w:r w:rsidRPr="00A81B33">
        <w:rPr>
          <w:sz w:val="28"/>
          <w:szCs w:val="28"/>
          <w:vertAlign w:val="subscript"/>
        </w:rPr>
        <w:t>тек.</w:t>
      </w:r>
      <w:r w:rsidRPr="00A81B33">
        <w:rPr>
          <w:sz w:val="28"/>
          <w:szCs w:val="28"/>
        </w:rPr>
        <w:t xml:space="preserve"> - сумма субсидии, предоставленная на текущую дату;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F</w:t>
      </w:r>
      <w:r w:rsidRPr="00A81B33">
        <w:rPr>
          <w:sz w:val="28"/>
          <w:szCs w:val="28"/>
          <w:vertAlign w:val="subscript"/>
        </w:rPr>
        <w:t>план.</w:t>
      </w:r>
      <w:r w:rsidRPr="00A81B33">
        <w:rPr>
          <w:sz w:val="28"/>
          <w:szCs w:val="28"/>
        </w:rPr>
        <w:t xml:space="preserve"> - плановая сумма субсидии.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При значении R &lt; 75 процентов эффективность использования субсидии признается низкой, при значении 75 процентов &lt; R &lt; 85 процентов - средней, при значении R &gt; 85 процентов - высокой.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12.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использования субсидии, предусмотренные соглашением, и в срок до первой даты представления отчетности о достижении значений показателей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w:t>
      </w:r>
      <w:r w:rsidRPr="00A81B33">
        <w:rPr>
          <w:sz w:val="28"/>
          <w:szCs w:val="28"/>
        </w:rPr>
        <w:lastRenderedPageBreak/>
        <w:t xml:space="preserve">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13.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14. При выявлении случаев, указанных в пунктах 12 и 13 Порядка, управление в срок не позднее 15 марта текущего финансового года направляет в адрес соответствующего муниципального образования области требование о возврате средств местного бюджета в доход областного бюджета в срок до 01 апреля текущего финансового года, согласованное с министерством финансов Ярославской области.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15.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16. Ответственность за недостоверность представляемых в соответствии с Порядком сведений, а также за нецелевое использование субсидии возлагается на финансовые органы муниципальных образований области и уполномоченные органы муниципальных образований области.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t xml:space="preserve">17. В случае нецелевого использования субсидии к муниципальному образованию области применяются бюджетные меры принуждения, предусмотренные главой 30 Бюджетного кодекса Российской Федерации. </w:t>
      </w:r>
    </w:p>
    <w:p w:rsidR="0081134B" w:rsidRPr="00A81B33" w:rsidRDefault="0081134B" w:rsidP="0081134B">
      <w:pPr>
        <w:pStyle w:val="a5"/>
        <w:spacing w:before="168" w:beforeAutospacing="0" w:after="0" w:afterAutospacing="0" w:line="288" w:lineRule="atLeast"/>
        <w:ind w:firstLine="540"/>
        <w:jc w:val="both"/>
        <w:rPr>
          <w:sz w:val="28"/>
          <w:szCs w:val="28"/>
        </w:rPr>
      </w:pPr>
      <w:r w:rsidRPr="00A81B33">
        <w:rPr>
          <w:sz w:val="28"/>
          <w:szCs w:val="28"/>
        </w:rPr>
        <w:lastRenderedPageBreak/>
        <w:t xml:space="preserve">18.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комплекса процессных мероприятий "Семья и дети Ярославии" на 2024 - 2030 годы государственной программы Ярославской области "Социальная поддержка населения Ярославской области" на 2024 - 2030 годы и органом государственного финансового контроля. </w:t>
      </w:r>
    </w:p>
    <w:p w:rsidR="004E3A7C" w:rsidRPr="00A81B33" w:rsidRDefault="004E3A7C" w:rsidP="004E3A7C">
      <w:pPr>
        <w:spacing w:after="0" w:line="240" w:lineRule="auto"/>
        <w:jc w:val="both"/>
        <w:rPr>
          <w:rFonts w:ascii="Times New Roman" w:eastAsia="Times New Roman" w:hAnsi="Times New Roman"/>
          <w:sz w:val="28"/>
          <w:szCs w:val="28"/>
        </w:rPr>
      </w:pPr>
      <w:r w:rsidRPr="00A81B33">
        <w:rPr>
          <w:rFonts w:ascii="Times New Roman" w:eastAsia="Times New Roman" w:hAnsi="Times New Roman"/>
          <w:sz w:val="28"/>
          <w:szCs w:val="28"/>
        </w:rPr>
        <w:t xml:space="preserve">  </w:t>
      </w: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9701CD" w:rsidRPr="00A81B33" w:rsidRDefault="009701CD" w:rsidP="00163B53">
      <w:pPr>
        <w:spacing w:before="168" w:after="0" w:line="288" w:lineRule="atLeast"/>
        <w:jc w:val="right"/>
        <w:rPr>
          <w:rFonts w:ascii="Times New Roman" w:eastAsia="Times New Roman" w:hAnsi="Times New Roman"/>
          <w:sz w:val="28"/>
          <w:szCs w:val="28"/>
        </w:rPr>
      </w:pPr>
    </w:p>
    <w:p w:rsidR="00E14F9E" w:rsidRPr="00A81B33" w:rsidRDefault="00E14F9E" w:rsidP="00163B53">
      <w:pPr>
        <w:spacing w:before="168" w:after="0" w:line="288" w:lineRule="atLeast"/>
        <w:jc w:val="right"/>
        <w:rPr>
          <w:rFonts w:ascii="Times New Roman" w:eastAsia="Times New Roman" w:hAnsi="Times New Roman"/>
          <w:sz w:val="28"/>
          <w:szCs w:val="28"/>
        </w:rPr>
      </w:pPr>
    </w:p>
    <w:p w:rsidR="00E14F9E" w:rsidRPr="00A81B33" w:rsidRDefault="00E14F9E" w:rsidP="00163B53">
      <w:pPr>
        <w:spacing w:before="168" w:after="0" w:line="288" w:lineRule="atLeast"/>
        <w:jc w:val="right"/>
        <w:rPr>
          <w:rFonts w:ascii="Times New Roman" w:eastAsia="Times New Roman" w:hAnsi="Times New Roman"/>
          <w:sz w:val="28"/>
          <w:szCs w:val="28"/>
        </w:rPr>
        <w:sectPr w:rsidR="00E14F9E" w:rsidRPr="00A81B33" w:rsidSect="009D68AD">
          <w:headerReference w:type="default" r:id="rId8"/>
          <w:pgSz w:w="11906" w:h="16838"/>
          <w:pgMar w:top="1134" w:right="851" w:bottom="1134" w:left="1701" w:header="709" w:footer="709" w:gutter="0"/>
          <w:cols w:space="708"/>
          <w:titlePg/>
          <w:docGrid w:linePitch="360"/>
        </w:sectPr>
      </w:pPr>
    </w:p>
    <w:p w:rsidR="00163B53" w:rsidRPr="00A81B33" w:rsidRDefault="00163B53" w:rsidP="00163B53">
      <w:pPr>
        <w:spacing w:before="168"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lastRenderedPageBreak/>
        <w:t>Приложение</w:t>
      </w:r>
    </w:p>
    <w:p w:rsidR="00163B53" w:rsidRPr="00A81B33" w:rsidRDefault="00163B53" w:rsidP="00163B53">
      <w:pPr>
        <w:spacing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t xml:space="preserve">к Порядку предоставления </w:t>
      </w:r>
    </w:p>
    <w:p w:rsidR="00163B53" w:rsidRPr="00A81B33" w:rsidRDefault="00163B53" w:rsidP="00163B53">
      <w:pPr>
        <w:spacing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t xml:space="preserve">и распределения субсидии </w:t>
      </w:r>
    </w:p>
    <w:p w:rsidR="00163B53" w:rsidRPr="00A81B33" w:rsidRDefault="00163B53" w:rsidP="00163B53">
      <w:pPr>
        <w:spacing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t xml:space="preserve">на обеспечение антитеррористической </w:t>
      </w:r>
    </w:p>
    <w:p w:rsidR="00163B53" w:rsidRPr="00A81B33" w:rsidRDefault="00163B53" w:rsidP="00163B53">
      <w:pPr>
        <w:spacing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t xml:space="preserve">защищенности объектов загородных </w:t>
      </w:r>
    </w:p>
    <w:p w:rsidR="00163B53" w:rsidRPr="00A81B33" w:rsidRDefault="00163B53" w:rsidP="00163B53">
      <w:pPr>
        <w:spacing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t xml:space="preserve">организаций отдыха детей и их оздоровления, </w:t>
      </w:r>
    </w:p>
    <w:p w:rsidR="00163B53" w:rsidRPr="00A81B33" w:rsidRDefault="00163B53" w:rsidP="00163B53">
      <w:pPr>
        <w:spacing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t xml:space="preserve">находящихся в муниципальной собственности </w:t>
      </w:r>
    </w:p>
    <w:p w:rsidR="00163B53" w:rsidRPr="00A81B33" w:rsidRDefault="00163B53" w:rsidP="00163B53">
      <w:pPr>
        <w:spacing w:after="0" w:line="288" w:lineRule="atLeast"/>
        <w:jc w:val="both"/>
        <w:rPr>
          <w:rFonts w:ascii="Times New Roman" w:eastAsia="Times New Roman" w:hAnsi="Times New Roman"/>
          <w:sz w:val="28"/>
          <w:szCs w:val="28"/>
        </w:rPr>
      </w:pPr>
      <w:r w:rsidRPr="00A81B33">
        <w:rPr>
          <w:rFonts w:ascii="Times New Roman" w:eastAsia="Times New Roman" w:hAnsi="Times New Roman"/>
          <w:sz w:val="28"/>
          <w:szCs w:val="28"/>
        </w:rPr>
        <w:t xml:space="preserve">  </w:t>
      </w:r>
    </w:p>
    <w:p w:rsidR="00163B53" w:rsidRPr="00A81B33" w:rsidRDefault="00163B53" w:rsidP="00163B53">
      <w:pPr>
        <w:spacing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t xml:space="preserve">Форма </w:t>
      </w:r>
    </w:p>
    <w:p w:rsidR="00163B53" w:rsidRPr="00A81B33" w:rsidRDefault="00163B53" w:rsidP="00163B53">
      <w:pPr>
        <w:spacing w:after="0" w:line="288" w:lineRule="atLeast"/>
        <w:jc w:val="both"/>
        <w:rPr>
          <w:rFonts w:ascii="Times New Roman" w:eastAsia="Times New Roman" w:hAnsi="Times New Roman"/>
          <w:sz w:val="28"/>
          <w:szCs w:val="28"/>
        </w:rPr>
      </w:pPr>
      <w:r w:rsidRPr="00A81B33">
        <w:rPr>
          <w:rFonts w:ascii="Times New Roman" w:eastAsia="Times New Roman" w:hAnsi="Times New Roman"/>
          <w:sz w:val="28"/>
          <w:szCs w:val="28"/>
        </w:rPr>
        <w:t xml:space="preserve">  </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В управле</w:t>
      </w:r>
      <w:bookmarkStart w:id="1" w:name="_GoBack"/>
      <w:bookmarkEnd w:id="1"/>
      <w:r w:rsidRPr="00A81B33">
        <w:rPr>
          <w:rFonts w:ascii="Times New Roman" w:eastAsia="Times New Roman" w:hAnsi="Times New Roman"/>
          <w:sz w:val="28"/>
          <w:szCs w:val="28"/>
        </w:rPr>
        <w:t>ние по социальной</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и демографической политике</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Правительства области</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____________________________________</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(наименование уполномоченного органа</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____________________________________</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муниципального образования области)</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w:t>
      </w:r>
    </w:p>
    <w:p w:rsidR="00163B53" w:rsidRPr="00A81B33" w:rsidRDefault="00163B53" w:rsidP="009D6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rPr>
      </w:pPr>
      <w:r w:rsidRPr="00A81B33">
        <w:rPr>
          <w:rFonts w:ascii="Times New Roman" w:eastAsia="Times New Roman" w:hAnsi="Times New Roman"/>
          <w:sz w:val="28"/>
          <w:szCs w:val="28"/>
        </w:rPr>
        <w:t>ЗАЯВКА</w:t>
      </w:r>
    </w:p>
    <w:p w:rsidR="00163B53" w:rsidRPr="00A81B33" w:rsidRDefault="00163B53" w:rsidP="009D6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rPr>
      </w:pPr>
      <w:r w:rsidRPr="00A81B33">
        <w:rPr>
          <w:rFonts w:ascii="Times New Roman" w:eastAsia="Times New Roman" w:hAnsi="Times New Roman"/>
          <w:sz w:val="28"/>
          <w:szCs w:val="28"/>
        </w:rPr>
        <w:t>на предоставление субсидии на обеспечение антитеррористической</w:t>
      </w:r>
    </w:p>
    <w:p w:rsidR="00163B53" w:rsidRPr="00A81B33" w:rsidRDefault="00163B53" w:rsidP="009D6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rPr>
      </w:pPr>
      <w:r w:rsidRPr="00A81B33">
        <w:rPr>
          <w:rFonts w:ascii="Times New Roman" w:eastAsia="Times New Roman" w:hAnsi="Times New Roman"/>
          <w:sz w:val="28"/>
          <w:szCs w:val="28"/>
        </w:rPr>
        <w:t>защищенности объектов загородных организаций отдыха детей</w:t>
      </w:r>
    </w:p>
    <w:p w:rsidR="00163B53" w:rsidRPr="00A81B33" w:rsidRDefault="00163B53" w:rsidP="009D6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rPr>
      </w:pPr>
      <w:r w:rsidRPr="00A81B33">
        <w:rPr>
          <w:rFonts w:ascii="Times New Roman" w:eastAsia="Times New Roman" w:hAnsi="Times New Roman"/>
          <w:sz w:val="28"/>
          <w:szCs w:val="28"/>
        </w:rPr>
        <w:t>и их оздоровления, находящихся в муниципальной собственности,</w:t>
      </w:r>
    </w:p>
    <w:p w:rsidR="00163B53" w:rsidRPr="00A81B33" w:rsidRDefault="00163B53" w:rsidP="009D6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rPr>
      </w:pPr>
      <w:r w:rsidRPr="00A81B33">
        <w:rPr>
          <w:rFonts w:ascii="Times New Roman" w:eastAsia="Times New Roman" w:hAnsi="Times New Roman"/>
          <w:sz w:val="28"/>
          <w:szCs w:val="28"/>
        </w:rPr>
        <w:t>на 20___ год</w:t>
      </w:r>
    </w:p>
    <w:p w:rsidR="00163B53" w:rsidRPr="00A81B33" w:rsidRDefault="00163B53" w:rsidP="00163B53">
      <w:pPr>
        <w:spacing w:after="0" w:line="288" w:lineRule="atLeast"/>
        <w:jc w:val="both"/>
        <w:rPr>
          <w:rFonts w:ascii="Times New Roman" w:eastAsia="Times New Roman" w:hAnsi="Times New Roman"/>
          <w:sz w:val="28"/>
          <w:szCs w:val="28"/>
        </w:rPr>
      </w:pPr>
      <w:r w:rsidRPr="00A81B33">
        <w:rPr>
          <w:rFonts w:ascii="Times New Roman" w:eastAsia="Times New Roman" w:hAnsi="Times New Roman"/>
          <w:sz w:val="28"/>
          <w:szCs w:val="28"/>
        </w:rPr>
        <w:t xml:space="preserve">  </w:t>
      </w:r>
    </w:p>
    <w:p w:rsidR="00163B53" w:rsidRPr="00A81B33" w:rsidRDefault="00163B53" w:rsidP="00163B53">
      <w:pPr>
        <w:spacing w:after="0" w:line="288" w:lineRule="atLeast"/>
        <w:jc w:val="right"/>
        <w:rPr>
          <w:rFonts w:ascii="Times New Roman" w:eastAsia="Times New Roman" w:hAnsi="Times New Roman"/>
          <w:sz w:val="28"/>
          <w:szCs w:val="28"/>
        </w:rPr>
      </w:pPr>
      <w:r w:rsidRPr="00A81B33">
        <w:rPr>
          <w:rFonts w:ascii="Times New Roman" w:eastAsia="Times New Roman" w:hAnsi="Times New Roman"/>
          <w:sz w:val="28"/>
          <w:szCs w:val="28"/>
        </w:rPr>
        <w:t xml:space="preserve">(рублей) </w:t>
      </w:r>
    </w:p>
    <w:tbl>
      <w:tblPr>
        <w:tblW w:w="14571" w:type="dxa"/>
        <w:tblInd w:w="15" w:type="dxa"/>
        <w:tblLayout w:type="fixed"/>
        <w:tblCellMar>
          <w:left w:w="0" w:type="dxa"/>
          <w:right w:w="0" w:type="dxa"/>
        </w:tblCellMar>
        <w:tblLook w:val="04A0" w:firstRow="1" w:lastRow="0" w:firstColumn="1" w:lastColumn="0" w:noHBand="0" w:noVBand="1"/>
      </w:tblPr>
      <w:tblGrid>
        <w:gridCol w:w="1694"/>
        <w:gridCol w:w="762"/>
        <w:gridCol w:w="762"/>
        <w:gridCol w:w="763"/>
        <w:gridCol w:w="762"/>
        <w:gridCol w:w="763"/>
        <w:gridCol w:w="762"/>
        <w:gridCol w:w="763"/>
        <w:gridCol w:w="762"/>
        <w:gridCol w:w="762"/>
        <w:gridCol w:w="763"/>
        <w:gridCol w:w="762"/>
        <w:gridCol w:w="763"/>
        <w:gridCol w:w="762"/>
        <w:gridCol w:w="763"/>
        <w:gridCol w:w="762"/>
        <w:gridCol w:w="763"/>
        <w:gridCol w:w="678"/>
      </w:tblGrid>
      <w:tr w:rsidR="00163B53" w:rsidRPr="009D68AD" w:rsidTr="009701CD">
        <w:tc>
          <w:tcPr>
            <w:tcW w:w="1694" w:type="dxa"/>
            <w:vMerge w:val="restart"/>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Наименование мероприятия </w:t>
            </w:r>
          </w:p>
        </w:tc>
        <w:tc>
          <w:tcPr>
            <w:tcW w:w="12199" w:type="dxa"/>
            <w:gridSpan w:val="16"/>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В том числе по месяцам и кварталам </w:t>
            </w:r>
          </w:p>
        </w:tc>
        <w:tc>
          <w:tcPr>
            <w:tcW w:w="678" w:type="dxa"/>
            <w:vMerge w:val="restart"/>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Итого </w:t>
            </w:r>
          </w:p>
        </w:tc>
      </w:tr>
      <w:tr w:rsidR="00163B53" w:rsidRPr="009D68AD" w:rsidTr="009701CD">
        <w:tc>
          <w:tcPr>
            <w:tcW w:w="1694" w:type="dxa"/>
            <w:vMerge/>
            <w:tcBorders>
              <w:top w:val="single" w:sz="6" w:space="0" w:color="000000"/>
              <w:left w:val="single" w:sz="6" w:space="0" w:color="000000"/>
              <w:bottom w:val="single" w:sz="6" w:space="0" w:color="000000"/>
              <w:right w:val="single" w:sz="6" w:space="0" w:color="000000"/>
            </w:tcBorders>
            <w:vAlign w:val="center"/>
            <w:hideMark/>
          </w:tcPr>
          <w:p w:rsidR="00163B53" w:rsidRPr="009D68AD" w:rsidRDefault="00163B53" w:rsidP="00163B53">
            <w:pPr>
              <w:spacing w:after="0" w:line="240" w:lineRule="auto"/>
              <w:rPr>
                <w:rFonts w:ascii="Times New Roman" w:eastAsia="Times New Roman" w:hAnsi="Times New Roman"/>
                <w:sz w:val="18"/>
                <w:szCs w:val="18"/>
              </w:rPr>
            </w:pP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январь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февраль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март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итого за I квартал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апрель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май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июнь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итого за II квартал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июль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август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сентябрь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итого за III квартал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октябрь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ноябрь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декабрь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итого за IV квартал </w:t>
            </w:r>
          </w:p>
        </w:tc>
        <w:tc>
          <w:tcPr>
            <w:tcW w:w="678" w:type="dxa"/>
            <w:vMerge/>
            <w:tcBorders>
              <w:top w:val="single" w:sz="6" w:space="0" w:color="000000"/>
              <w:left w:val="single" w:sz="6" w:space="0" w:color="000000"/>
              <w:bottom w:val="single" w:sz="6" w:space="0" w:color="000000"/>
              <w:right w:val="single" w:sz="6" w:space="0" w:color="000000"/>
            </w:tcBorders>
            <w:vAlign w:val="center"/>
            <w:hideMark/>
          </w:tcPr>
          <w:p w:rsidR="00163B53" w:rsidRPr="009D68AD" w:rsidRDefault="00163B53" w:rsidP="00163B53">
            <w:pPr>
              <w:spacing w:after="0" w:line="240" w:lineRule="auto"/>
              <w:rPr>
                <w:rFonts w:ascii="Times New Roman" w:eastAsia="Times New Roman" w:hAnsi="Times New Roman"/>
                <w:sz w:val="18"/>
                <w:szCs w:val="18"/>
              </w:rPr>
            </w:pPr>
          </w:p>
        </w:tc>
      </w:tr>
      <w:tr w:rsidR="00163B53" w:rsidRPr="009D68AD" w:rsidTr="009701CD">
        <w:tc>
          <w:tcPr>
            <w:tcW w:w="1694"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2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3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4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5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6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7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8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9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10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11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12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13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14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15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16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17 </w:t>
            </w:r>
          </w:p>
        </w:tc>
        <w:tc>
          <w:tcPr>
            <w:tcW w:w="678"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40" w:lineRule="auto"/>
              <w:jc w:val="center"/>
              <w:rPr>
                <w:rFonts w:ascii="Times New Roman" w:eastAsia="Times New Roman" w:hAnsi="Times New Roman"/>
                <w:sz w:val="18"/>
                <w:szCs w:val="18"/>
              </w:rPr>
            </w:pPr>
            <w:r w:rsidRPr="009D68AD">
              <w:rPr>
                <w:rFonts w:ascii="Times New Roman" w:eastAsia="Times New Roman" w:hAnsi="Times New Roman"/>
                <w:sz w:val="18"/>
                <w:szCs w:val="18"/>
              </w:rPr>
              <w:t xml:space="preserve">18 </w:t>
            </w:r>
          </w:p>
        </w:tc>
      </w:tr>
      <w:tr w:rsidR="00163B53" w:rsidRPr="009D68AD" w:rsidTr="009701CD">
        <w:tc>
          <w:tcPr>
            <w:tcW w:w="1694"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lastRenderedPageBreak/>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2"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763"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c>
          <w:tcPr>
            <w:tcW w:w="678" w:type="dxa"/>
            <w:tcBorders>
              <w:top w:val="single" w:sz="6" w:space="0" w:color="000000"/>
              <w:left w:val="single" w:sz="6" w:space="0" w:color="000000"/>
              <w:bottom w:val="single" w:sz="6" w:space="0" w:color="000000"/>
              <w:right w:val="single" w:sz="6" w:space="0" w:color="000000"/>
            </w:tcBorders>
            <w:hideMark/>
          </w:tcPr>
          <w:p w:rsidR="00163B53" w:rsidRPr="009D68AD" w:rsidRDefault="00163B53" w:rsidP="00163B53">
            <w:pPr>
              <w:spacing w:after="0" w:line="288" w:lineRule="atLeast"/>
              <w:rPr>
                <w:rFonts w:ascii="Times New Roman" w:eastAsia="Times New Roman" w:hAnsi="Times New Roman"/>
                <w:sz w:val="18"/>
                <w:szCs w:val="18"/>
              </w:rPr>
            </w:pPr>
            <w:r w:rsidRPr="009D68AD">
              <w:rPr>
                <w:rFonts w:ascii="Times New Roman" w:eastAsia="Times New Roman" w:hAnsi="Times New Roman"/>
                <w:sz w:val="18"/>
                <w:szCs w:val="18"/>
              </w:rPr>
              <w:t xml:space="preserve">  </w:t>
            </w:r>
          </w:p>
        </w:tc>
      </w:tr>
    </w:tbl>
    <w:p w:rsidR="00163B53" w:rsidRPr="00A81B33" w:rsidRDefault="00163B53" w:rsidP="00163B53">
      <w:pPr>
        <w:spacing w:after="0" w:line="288" w:lineRule="atLeast"/>
        <w:jc w:val="both"/>
        <w:rPr>
          <w:rFonts w:ascii="Times New Roman" w:eastAsia="Times New Roman" w:hAnsi="Times New Roman"/>
          <w:sz w:val="28"/>
          <w:szCs w:val="28"/>
        </w:rPr>
      </w:pPr>
      <w:r w:rsidRPr="00A81B33">
        <w:rPr>
          <w:rFonts w:ascii="Times New Roman" w:eastAsia="Times New Roman" w:hAnsi="Times New Roman"/>
          <w:sz w:val="28"/>
          <w:szCs w:val="28"/>
        </w:rPr>
        <w:t xml:space="preserve">  </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"___" ___________ 20___ г.</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Руководитель уполномоченного органа</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по организации и обеспечению отдыха</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и оздоровления детей муниципального</w:t>
      </w:r>
    </w:p>
    <w:p w:rsidR="00F62E08"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A81B33">
        <w:rPr>
          <w:rFonts w:ascii="Times New Roman" w:eastAsia="Times New Roman" w:hAnsi="Times New Roman"/>
          <w:sz w:val="28"/>
          <w:szCs w:val="28"/>
        </w:rPr>
        <w:t>района (</w:t>
      </w:r>
      <w:r w:rsidR="00F62E08" w:rsidRPr="00A81B33">
        <w:rPr>
          <w:rFonts w:ascii="Times New Roman" w:hAnsi="Times New Roman"/>
          <w:sz w:val="28"/>
          <w:szCs w:val="28"/>
        </w:rPr>
        <w:t xml:space="preserve">муниципального округа, </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городского округа) области</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(с указанием должности)             ___________   _________________________</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(подпись)      (расшифровка подписи)</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Руководитель финансового органа</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муниципального района</w:t>
      </w:r>
    </w:p>
    <w:p w:rsidR="00F62E08"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A81B33">
        <w:rPr>
          <w:rFonts w:ascii="Times New Roman" w:eastAsia="Times New Roman" w:hAnsi="Times New Roman"/>
          <w:sz w:val="28"/>
          <w:szCs w:val="28"/>
        </w:rPr>
        <w:t>(</w:t>
      </w:r>
      <w:r w:rsidR="00F62E08" w:rsidRPr="00A81B33">
        <w:rPr>
          <w:rFonts w:ascii="Times New Roman" w:hAnsi="Times New Roman"/>
          <w:sz w:val="28"/>
          <w:szCs w:val="28"/>
        </w:rPr>
        <w:t>муниципального округа,</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городского округа) области         ___________   _________________________</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(подпись)      (расшифровка подписи)</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Исполнитель</w:t>
      </w:r>
    </w:p>
    <w:p w:rsidR="00163B53" w:rsidRPr="00A81B3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(контактный телефон)                ___________   _________________________</w:t>
      </w:r>
    </w:p>
    <w:p w:rsidR="00163B53" w:rsidRPr="00163B53" w:rsidRDefault="00163B53" w:rsidP="00163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rPr>
      </w:pPr>
      <w:r w:rsidRPr="00A81B33">
        <w:rPr>
          <w:rFonts w:ascii="Times New Roman" w:eastAsia="Times New Roman" w:hAnsi="Times New Roman"/>
          <w:sz w:val="28"/>
          <w:szCs w:val="28"/>
        </w:rPr>
        <w:t xml:space="preserve">                                     (подпись)      (расшифровка подписи)</w:t>
      </w:r>
    </w:p>
    <w:sectPr w:rsidR="00163B53" w:rsidRPr="00163B53" w:rsidSect="00495B99">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8AD" w:rsidRDefault="009D68AD" w:rsidP="009D68AD">
      <w:pPr>
        <w:spacing w:after="0" w:line="240" w:lineRule="auto"/>
      </w:pPr>
      <w:r>
        <w:separator/>
      </w:r>
    </w:p>
  </w:endnote>
  <w:endnote w:type="continuationSeparator" w:id="0">
    <w:p w:rsidR="009D68AD" w:rsidRDefault="009D68AD" w:rsidP="009D6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8AD" w:rsidRDefault="009D68AD" w:rsidP="009D68AD">
      <w:pPr>
        <w:spacing w:after="0" w:line="240" w:lineRule="auto"/>
      </w:pPr>
      <w:r>
        <w:separator/>
      </w:r>
    </w:p>
  </w:footnote>
  <w:footnote w:type="continuationSeparator" w:id="0">
    <w:p w:rsidR="009D68AD" w:rsidRDefault="009D68AD" w:rsidP="009D6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6655172"/>
      <w:docPartObj>
        <w:docPartGallery w:val="Page Numbers (Top of Page)"/>
        <w:docPartUnique/>
      </w:docPartObj>
    </w:sdtPr>
    <w:sdtEndPr>
      <w:rPr>
        <w:rFonts w:ascii="Times New Roman" w:hAnsi="Times New Roman"/>
        <w:sz w:val="24"/>
        <w:szCs w:val="24"/>
      </w:rPr>
    </w:sdtEndPr>
    <w:sdtContent>
      <w:p w:rsidR="009D68AD" w:rsidRPr="009D68AD" w:rsidRDefault="009D68AD">
        <w:pPr>
          <w:pStyle w:val="a6"/>
          <w:jc w:val="center"/>
          <w:rPr>
            <w:rFonts w:ascii="Times New Roman" w:hAnsi="Times New Roman"/>
            <w:sz w:val="24"/>
            <w:szCs w:val="24"/>
          </w:rPr>
        </w:pPr>
        <w:r w:rsidRPr="009D68AD">
          <w:rPr>
            <w:rFonts w:ascii="Times New Roman" w:hAnsi="Times New Roman"/>
            <w:sz w:val="24"/>
            <w:szCs w:val="24"/>
          </w:rPr>
          <w:fldChar w:fldCharType="begin"/>
        </w:r>
        <w:r w:rsidRPr="009D68AD">
          <w:rPr>
            <w:rFonts w:ascii="Times New Roman" w:hAnsi="Times New Roman"/>
            <w:sz w:val="24"/>
            <w:szCs w:val="24"/>
          </w:rPr>
          <w:instrText>PAGE   \* MERGEFORMAT</w:instrText>
        </w:r>
        <w:r w:rsidRPr="009D68AD">
          <w:rPr>
            <w:rFonts w:ascii="Times New Roman" w:hAnsi="Times New Roman"/>
            <w:sz w:val="24"/>
            <w:szCs w:val="24"/>
          </w:rPr>
          <w:fldChar w:fldCharType="separate"/>
        </w:r>
        <w:r>
          <w:rPr>
            <w:rFonts w:ascii="Times New Roman" w:hAnsi="Times New Roman"/>
            <w:noProof/>
            <w:sz w:val="24"/>
            <w:szCs w:val="24"/>
          </w:rPr>
          <w:t>8</w:t>
        </w:r>
        <w:r w:rsidRPr="009D68AD">
          <w:rPr>
            <w:rFonts w:ascii="Times New Roman" w:hAnsi="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CA"/>
    <w:rsid w:val="00001802"/>
    <w:rsid w:val="000A2B60"/>
    <w:rsid w:val="00101AA3"/>
    <w:rsid w:val="00163B53"/>
    <w:rsid w:val="001C64CC"/>
    <w:rsid w:val="002C0AA1"/>
    <w:rsid w:val="003F79ED"/>
    <w:rsid w:val="00495B99"/>
    <w:rsid w:val="004E3A7C"/>
    <w:rsid w:val="006755ED"/>
    <w:rsid w:val="007B1E12"/>
    <w:rsid w:val="0081134B"/>
    <w:rsid w:val="008919EB"/>
    <w:rsid w:val="008C7B33"/>
    <w:rsid w:val="008F78C0"/>
    <w:rsid w:val="009701CD"/>
    <w:rsid w:val="009C1DCA"/>
    <w:rsid w:val="009D68AD"/>
    <w:rsid w:val="00A63A0E"/>
    <w:rsid w:val="00A81B33"/>
    <w:rsid w:val="00A9613C"/>
    <w:rsid w:val="00AF17BA"/>
    <w:rsid w:val="00DC3304"/>
    <w:rsid w:val="00E14F9E"/>
    <w:rsid w:val="00E353AB"/>
    <w:rsid w:val="00EA5080"/>
    <w:rsid w:val="00F20A2A"/>
    <w:rsid w:val="00F62E08"/>
    <w:rsid w:val="00F9631A"/>
    <w:rsid w:val="00FA1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20CA7F-DFDB-442F-B939-9009F878D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A2A"/>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0A2A"/>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styleId="a3">
    <w:name w:val="Balloon Text"/>
    <w:basedOn w:val="a"/>
    <w:link w:val="a4"/>
    <w:uiPriority w:val="99"/>
    <w:semiHidden/>
    <w:unhideWhenUsed/>
    <w:rsid w:val="00AF17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17BA"/>
    <w:rPr>
      <w:rFonts w:ascii="Tahoma" w:eastAsiaTheme="minorEastAsia" w:hAnsi="Tahoma" w:cs="Tahoma"/>
      <w:sz w:val="16"/>
      <w:szCs w:val="16"/>
      <w:lang w:eastAsia="ru-RU"/>
    </w:rPr>
  </w:style>
  <w:style w:type="paragraph" w:styleId="a5">
    <w:name w:val="Normal (Web)"/>
    <w:basedOn w:val="a"/>
    <w:uiPriority w:val="99"/>
    <w:semiHidden/>
    <w:unhideWhenUsed/>
    <w:rsid w:val="0081134B"/>
    <w:pPr>
      <w:spacing w:before="100" w:beforeAutospacing="1" w:after="100" w:afterAutospacing="1" w:line="240" w:lineRule="auto"/>
    </w:pPr>
    <w:rPr>
      <w:rFonts w:ascii="Times New Roman" w:eastAsia="Times New Roman" w:hAnsi="Times New Roman"/>
      <w:sz w:val="24"/>
      <w:szCs w:val="24"/>
    </w:rPr>
  </w:style>
  <w:style w:type="paragraph" w:styleId="a6">
    <w:name w:val="header"/>
    <w:basedOn w:val="a"/>
    <w:link w:val="a7"/>
    <w:uiPriority w:val="99"/>
    <w:unhideWhenUsed/>
    <w:rsid w:val="009D68A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D68AD"/>
    <w:rPr>
      <w:rFonts w:eastAsiaTheme="minorEastAsia" w:cs="Times New Roman"/>
      <w:lang w:eastAsia="ru-RU"/>
    </w:rPr>
  </w:style>
  <w:style w:type="paragraph" w:styleId="a8">
    <w:name w:val="footer"/>
    <w:basedOn w:val="a"/>
    <w:link w:val="a9"/>
    <w:uiPriority w:val="99"/>
    <w:unhideWhenUsed/>
    <w:rsid w:val="009D68A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D68AD"/>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72320">
      <w:bodyDiv w:val="1"/>
      <w:marLeft w:val="0"/>
      <w:marRight w:val="0"/>
      <w:marTop w:val="0"/>
      <w:marBottom w:val="0"/>
      <w:divBdr>
        <w:top w:val="none" w:sz="0" w:space="0" w:color="auto"/>
        <w:left w:val="none" w:sz="0" w:space="0" w:color="auto"/>
        <w:bottom w:val="none" w:sz="0" w:space="0" w:color="auto"/>
        <w:right w:val="none" w:sz="0" w:space="0" w:color="auto"/>
      </w:divBdr>
    </w:div>
    <w:div w:id="6869531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947">
          <w:marLeft w:val="0"/>
          <w:marRight w:val="0"/>
          <w:marTop w:val="0"/>
          <w:marBottom w:val="0"/>
          <w:divBdr>
            <w:top w:val="none" w:sz="0" w:space="0" w:color="auto"/>
            <w:left w:val="none" w:sz="0" w:space="0" w:color="auto"/>
            <w:bottom w:val="none" w:sz="0" w:space="0" w:color="auto"/>
            <w:right w:val="none" w:sz="0" w:space="0" w:color="auto"/>
          </w:divBdr>
        </w:div>
        <w:div w:id="164057931">
          <w:marLeft w:val="0"/>
          <w:marRight w:val="0"/>
          <w:marTop w:val="0"/>
          <w:marBottom w:val="0"/>
          <w:divBdr>
            <w:top w:val="none" w:sz="0" w:space="0" w:color="auto"/>
            <w:left w:val="none" w:sz="0" w:space="0" w:color="auto"/>
            <w:bottom w:val="none" w:sz="0" w:space="0" w:color="auto"/>
            <w:right w:val="none" w:sz="0" w:space="0" w:color="auto"/>
          </w:divBdr>
        </w:div>
        <w:div w:id="339084818">
          <w:marLeft w:val="0"/>
          <w:marRight w:val="0"/>
          <w:marTop w:val="0"/>
          <w:marBottom w:val="0"/>
          <w:divBdr>
            <w:top w:val="none" w:sz="0" w:space="0" w:color="auto"/>
            <w:left w:val="none" w:sz="0" w:space="0" w:color="auto"/>
            <w:bottom w:val="none" w:sz="0" w:space="0" w:color="auto"/>
            <w:right w:val="none" w:sz="0" w:space="0" w:color="auto"/>
          </w:divBdr>
        </w:div>
        <w:div w:id="1472401527">
          <w:marLeft w:val="0"/>
          <w:marRight w:val="0"/>
          <w:marTop w:val="0"/>
          <w:marBottom w:val="0"/>
          <w:divBdr>
            <w:top w:val="none" w:sz="0" w:space="0" w:color="auto"/>
            <w:left w:val="none" w:sz="0" w:space="0" w:color="auto"/>
            <w:bottom w:val="none" w:sz="0" w:space="0" w:color="auto"/>
            <w:right w:val="none" w:sz="0" w:space="0" w:color="auto"/>
          </w:divBdr>
        </w:div>
        <w:div w:id="953828677">
          <w:marLeft w:val="60"/>
          <w:marRight w:val="60"/>
          <w:marTop w:val="105"/>
          <w:marBottom w:val="105"/>
          <w:divBdr>
            <w:top w:val="none" w:sz="0" w:space="0" w:color="auto"/>
            <w:left w:val="none" w:sz="0" w:space="0" w:color="auto"/>
            <w:bottom w:val="none" w:sz="0" w:space="0" w:color="auto"/>
            <w:right w:val="none" w:sz="0" w:space="0" w:color="auto"/>
          </w:divBdr>
        </w:div>
        <w:div w:id="261577069">
          <w:marLeft w:val="60"/>
          <w:marRight w:val="60"/>
          <w:marTop w:val="105"/>
          <w:marBottom w:val="105"/>
          <w:divBdr>
            <w:top w:val="none" w:sz="0" w:space="0" w:color="auto"/>
            <w:left w:val="none" w:sz="0" w:space="0" w:color="auto"/>
            <w:bottom w:val="none" w:sz="0" w:space="0" w:color="auto"/>
            <w:right w:val="none" w:sz="0" w:space="0" w:color="auto"/>
          </w:divBdr>
        </w:div>
        <w:div w:id="1150362797">
          <w:marLeft w:val="60"/>
          <w:marRight w:val="60"/>
          <w:marTop w:val="105"/>
          <w:marBottom w:val="105"/>
          <w:divBdr>
            <w:top w:val="none" w:sz="0" w:space="0" w:color="auto"/>
            <w:left w:val="none" w:sz="0" w:space="0" w:color="auto"/>
            <w:bottom w:val="none" w:sz="0" w:space="0" w:color="auto"/>
            <w:right w:val="none" w:sz="0" w:space="0" w:color="auto"/>
          </w:divBdr>
        </w:div>
        <w:div w:id="227425504">
          <w:marLeft w:val="60"/>
          <w:marRight w:val="60"/>
          <w:marTop w:val="105"/>
          <w:marBottom w:val="105"/>
          <w:divBdr>
            <w:top w:val="none" w:sz="0" w:space="0" w:color="auto"/>
            <w:left w:val="none" w:sz="0" w:space="0" w:color="auto"/>
            <w:bottom w:val="none" w:sz="0" w:space="0" w:color="auto"/>
            <w:right w:val="none" w:sz="0" w:space="0" w:color="auto"/>
          </w:divBdr>
        </w:div>
        <w:div w:id="1922059876">
          <w:marLeft w:val="60"/>
          <w:marRight w:val="60"/>
          <w:marTop w:val="105"/>
          <w:marBottom w:val="105"/>
          <w:divBdr>
            <w:top w:val="none" w:sz="0" w:space="0" w:color="auto"/>
            <w:left w:val="none" w:sz="0" w:space="0" w:color="auto"/>
            <w:bottom w:val="none" w:sz="0" w:space="0" w:color="auto"/>
            <w:right w:val="none" w:sz="0" w:space="0" w:color="auto"/>
          </w:divBdr>
        </w:div>
        <w:div w:id="55059004">
          <w:marLeft w:val="60"/>
          <w:marRight w:val="60"/>
          <w:marTop w:val="105"/>
          <w:marBottom w:val="105"/>
          <w:divBdr>
            <w:top w:val="none" w:sz="0" w:space="0" w:color="auto"/>
            <w:left w:val="none" w:sz="0" w:space="0" w:color="auto"/>
            <w:bottom w:val="none" w:sz="0" w:space="0" w:color="auto"/>
            <w:right w:val="none" w:sz="0" w:space="0" w:color="auto"/>
          </w:divBdr>
        </w:div>
        <w:div w:id="1602638117">
          <w:marLeft w:val="60"/>
          <w:marRight w:val="60"/>
          <w:marTop w:val="105"/>
          <w:marBottom w:val="105"/>
          <w:divBdr>
            <w:top w:val="none" w:sz="0" w:space="0" w:color="auto"/>
            <w:left w:val="none" w:sz="0" w:space="0" w:color="auto"/>
            <w:bottom w:val="none" w:sz="0" w:space="0" w:color="auto"/>
            <w:right w:val="none" w:sz="0" w:space="0" w:color="auto"/>
          </w:divBdr>
        </w:div>
        <w:div w:id="219677162">
          <w:marLeft w:val="60"/>
          <w:marRight w:val="60"/>
          <w:marTop w:val="105"/>
          <w:marBottom w:val="105"/>
          <w:divBdr>
            <w:top w:val="none" w:sz="0" w:space="0" w:color="auto"/>
            <w:left w:val="none" w:sz="0" w:space="0" w:color="auto"/>
            <w:bottom w:val="none" w:sz="0" w:space="0" w:color="auto"/>
            <w:right w:val="none" w:sz="0" w:space="0" w:color="auto"/>
          </w:divBdr>
        </w:div>
        <w:div w:id="2117210280">
          <w:marLeft w:val="60"/>
          <w:marRight w:val="60"/>
          <w:marTop w:val="105"/>
          <w:marBottom w:val="105"/>
          <w:divBdr>
            <w:top w:val="none" w:sz="0" w:space="0" w:color="auto"/>
            <w:left w:val="none" w:sz="0" w:space="0" w:color="auto"/>
            <w:bottom w:val="none" w:sz="0" w:space="0" w:color="auto"/>
            <w:right w:val="none" w:sz="0" w:space="0" w:color="auto"/>
          </w:divBdr>
        </w:div>
        <w:div w:id="408190328">
          <w:marLeft w:val="60"/>
          <w:marRight w:val="60"/>
          <w:marTop w:val="105"/>
          <w:marBottom w:val="105"/>
          <w:divBdr>
            <w:top w:val="none" w:sz="0" w:space="0" w:color="auto"/>
            <w:left w:val="none" w:sz="0" w:space="0" w:color="auto"/>
            <w:bottom w:val="none" w:sz="0" w:space="0" w:color="auto"/>
            <w:right w:val="none" w:sz="0" w:space="0" w:color="auto"/>
          </w:divBdr>
        </w:div>
        <w:div w:id="691878768">
          <w:marLeft w:val="60"/>
          <w:marRight w:val="60"/>
          <w:marTop w:val="105"/>
          <w:marBottom w:val="105"/>
          <w:divBdr>
            <w:top w:val="none" w:sz="0" w:space="0" w:color="auto"/>
            <w:left w:val="none" w:sz="0" w:space="0" w:color="auto"/>
            <w:bottom w:val="none" w:sz="0" w:space="0" w:color="auto"/>
            <w:right w:val="none" w:sz="0" w:space="0" w:color="auto"/>
          </w:divBdr>
          <w:divsChild>
            <w:div w:id="624504272">
              <w:marLeft w:val="0"/>
              <w:marRight w:val="0"/>
              <w:marTop w:val="0"/>
              <w:marBottom w:val="0"/>
              <w:divBdr>
                <w:top w:val="none" w:sz="0" w:space="0" w:color="auto"/>
                <w:left w:val="none" w:sz="0" w:space="0" w:color="auto"/>
                <w:bottom w:val="none" w:sz="0" w:space="0" w:color="auto"/>
                <w:right w:val="none" w:sz="0" w:space="0" w:color="auto"/>
              </w:divBdr>
            </w:div>
          </w:divsChild>
        </w:div>
        <w:div w:id="1358504017">
          <w:marLeft w:val="60"/>
          <w:marRight w:val="60"/>
          <w:marTop w:val="105"/>
          <w:marBottom w:val="105"/>
          <w:divBdr>
            <w:top w:val="none" w:sz="0" w:space="0" w:color="auto"/>
            <w:left w:val="none" w:sz="0" w:space="0" w:color="auto"/>
            <w:bottom w:val="none" w:sz="0" w:space="0" w:color="auto"/>
            <w:right w:val="none" w:sz="0" w:space="0" w:color="auto"/>
          </w:divBdr>
          <w:divsChild>
            <w:div w:id="1124537281">
              <w:marLeft w:val="0"/>
              <w:marRight w:val="0"/>
              <w:marTop w:val="0"/>
              <w:marBottom w:val="0"/>
              <w:divBdr>
                <w:top w:val="none" w:sz="0" w:space="0" w:color="auto"/>
                <w:left w:val="none" w:sz="0" w:space="0" w:color="auto"/>
                <w:bottom w:val="none" w:sz="0" w:space="0" w:color="auto"/>
                <w:right w:val="none" w:sz="0" w:space="0" w:color="auto"/>
              </w:divBdr>
            </w:div>
          </w:divsChild>
        </w:div>
        <w:div w:id="842280024">
          <w:marLeft w:val="60"/>
          <w:marRight w:val="60"/>
          <w:marTop w:val="105"/>
          <w:marBottom w:val="105"/>
          <w:divBdr>
            <w:top w:val="none" w:sz="0" w:space="0" w:color="auto"/>
            <w:left w:val="none" w:sz="0" w:space="0" w:color="auto"/>
            <w:bottom w:val="none" w:sz="0" w:space="0" w:color="auto"/>
            <w:right w:val="none" w:sz="0" w:space="0" w:color="auto"/>
          </w:divBdr>
          <w:divsChild>
            <w:div w:id="1388577046">
              <w:marLeft w:val="0"/>
              <w:marRight w:val="0"/>
              <w:marTop w:val="0"/>
              <w:marBottom w:val="0"/>
              <w:divBdr>
                <w:top w:val="none" w:sz="0" w:space="0" w:color="auto"/>
                <w:left w:val="none" w:sz="0" w:space="0" w:color="auto"/>
                <w:bottom w:val="none" w:sz="0" w:space="0" w:color="auto"/>
                <w:right w:val="none" w:sz="0" w:space="0" w:color="auto"/>
              </w:divBdr>
            </w:div>
          </w:divsChild>
        </w:div>
        <w:div w:id="1666783200">
          <w:marLeft w:val="60"/>
          <w:marRight w:val="60"/>
          <w:marTop w:val="105"/>
          <w:marBottom w:val="105"/>
          <w:divBdr>
            <w:top w:val="none" w:sz="0" w:space="0" w:color="auto"/>
            <w:left w:val="none" w:sz="0" w:space="0" w:color="auto"/>
            <w:bottom w:val="none" w:sz="0" w:space="0" w:color="auto"/>
            <w:right w:val="none" w:sz="0" w:space="0" w:color="auto"/>
          </w:divBdr>
          <w:divsChild>
            <w:div w:id="1082489053">
              <w:marLeft w:val="0"/>
              <w:marRight w:val="0"/>
              <w:marTop w:val="0"/>
              <w:marBottom w:val="0"/>
              <w:divBdr>
                <w:top w:val="none" w:sz="0" w:space="0" w:color="auto"/>
                <w:left w:val="none" w:sz="0" w:space="0" w:color="auto"/>
                <w:bottom w:val="none" w:sz="0" w:space="0" w:color="auto"/>
                <w:right w:val="none" w:sz="0" w:space="0" w:color="auto"/>
              </w:divBdr>
            </w:div>
          </w:divsChild>
        </w:div>
        <w:div w:id="647630703">
          <w:marLeft w:val="60"/>
          <w:marRight w:val="60"/>
          <w:marTop w:val="105"/>
          <w:marBottom w:val="105"/>
          <w:divBdr>
            <w:top w:val="none" w:sz="0" w:space="0" w:color="auto"/>
            <w:left w:val="none" w:sz="0" w:space="0" w:color="auto"/>
            <w:bottom w:val="none" w:sz="0" w:space="0" w:color="auto"/>
            <w:right w:val="none" w:sz="0" w:space="0" w:color="auto"/>
          </w:divBdr>
          <w:divsChild>
            <w:div w:id="197390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7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2459</Words>
  <Characters>14021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Степанова Наталья Викторовна</dc:creator>
  <cp:lastModifiedBy>Овсянникова Евгения Владимировна</cp:lastModifiedBy>
  <cp:revision>22</cp:revision>
  <dcterms:created xsi:type="dcterms:W3CDTF">2023-10-11T13:00:00Z</dcterms:created>
  <dcterms:modified xsi:type="dcterms:W3CDTF">2024-10-30T14:43:00Z</dcterms:modified>
</cp:coreProperties>
</file>