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143" w:rsidRPr="00035DDD" w:rsidRDefault="00820F6C" w:rsidP="00820F6C">
      <w:pPr>
        <w:spacing w:after="0" w:line="240" w:lineRule="auto"/>
        <w:jc w:val="right"/>
        <w:rPr>
          <w:rFonts w:ascii="Times New Roman" w:hAnsi="Times New Roman" w:cs="Times New Roman"/>
          <w:sz w:val="28"/>
          <w:szCs w:val="28"/>
        </w:rPr>
      </w:pPr>
      <w:r w:rsidRPr="00035DDD">
        <w:rPr>
          <w:rFonts w:ascii="Times New Roman" w:hAnsi="Times New Roman" w:cs="Times New Roman"/>
          <w:sz w:val="28"/>
          <w:szCs w:val="28"/>
        </w:rPr>
        <w:t>ПРОЕКТ</w:t>
      </w:r>
    </w:p>
    <w:p w:rsidR="00820F6C" w:rsidRPr="00035DDD" w:rsidRDefault="00820F6C" w:rsidP="00820F6C">
      <w:pPr>
        <w:spacing w:after="0" w:line="240" w:lineRule="auto"/>
        <w:jc w:val="both"/>
        <w:rPr>
          <w:rFonts w:ascii="Times New Roman" w:hAnsi="Times New Roman" w:cs="Times New Roman"/>
          <w:sz w:val="28"/>
          <w:szCs w:val="28"/>
        </w:rPr>
      </w:pPr>
    </w:p>
    <w:p w:rsidR="00211C5E" w:rsidRPr="00035DDD" w:rsidRDefault="005A2DF0" w:rsidP="00211C5E">
      <w:pPr>
        <w:spacing w:after="0" w:line="240" w:lineRule="auto"/>
        <w:jc w:val="center"/>
        <w:rPr>
          <w:rFonts w:ascii="Times New Roman" w:eastAsia="Times New Roman" w:hAnsi="Times New Roman" w:cs="Times New Roman"/>
          <w:b/>
          <w:bCs/>
          <w:sz w:val="28"/>
          <w:szCs w:val="28"/>
          <w:lang w:eastAsia="ru-RU"/>
        </w:rPr>
      </w:pPr>
      <w:r w:rsidRPr="00035DDD">
        <w:rPr>
          <w:rFonts w:ascii="Times New Roman" w:eastAsia="Times New Roman" w:hAnsi="Times New Roman" w:cs="Times New Roman"/>
          <w:b/>
          <w:bCs/>
          <w:sz w:val="28"/>
          <w:szCs w:val="28"/>
          <w:lang w:eastAsia="ru-RU"/>
        </w:rPr>
        <w:t>ПОРЯДОК</w:t>
      </w:r>
    </w:p>
    <w:p w:rsidR="00A6026A" w:rsidRPr="00035DDD" w:rsidRDefault="005A2DF0" w:rsidP="005A2DF0">
      <w:pPr>
        <w:spacing w:after="0" w:line="240" w:lineRule="auto"/>
        <w:jc w:val="center"/>
        <w:rPr>
          <w:rFonts w:ascii="Times New Roman" w:eastAsia="Times New Roman" w:hAnsi="Times New Roman" w:cs="Times New Roman"/>
          <w:b/>
          <w:bCs/>
          <w:sz w:val="28"/>
          <w:szCs w:val="28"/>
          <w:lang w:eastAsia="ru-RU"/>
        </w:rPr>
      </w:pPr>
      <w:r w:rsidRPr="00035DDD">
        <w:rPr>
          <w:rFonts w:ascii="Times New Roman" w:eastAsia="Times New Roman" w:hAnsi="Times New Roman" w:cs="Times New Roman"/>
          <w:b/>
          <w:bCs/>
          <w:sz w:val="28"/>
          <w:szCs w:val="28"/>
          <w:lang w:eastAsia="ru-RU"/>
        </w:rPr>
        <w:t>ПРЕДОСТАВЛЕНИЯ И РАСПРЕДЕЛЕНИЯ СУБСИДИИ НА РЕАЛИЗАЦИЮ</w:t>
      </w:r>
      <w:r>
        <w:rPr>
          <w:rFonts w:ascii="Times New Roman" w:eastAsia="Times New Roman" w:hAnsi="Times New Roman" w:cs="Times New Roman"/>
          <w:b/>
          <w:bCs/>
          <w:sz w:val="28"/>
          <w:szCs w:val="28"/>
          <w:lang w:eastAsia="ru-RU"/>
        </w:rPr>
        <w:t xml:space="preserve"> </w:t>
      </w:r>
      <w:r w:rsidRPr="00035DDD">
        <w:rPr>
          <w:rFonts w:ascii="Times New Roman" w:eastAsia="Times New Roman" w:hAnsi="Times New Roman" w:cs="Times New Roman"/>
          <w:b/>
          <w:bCs/>
          <w:sz w:val="28"/>
          <w:szCs w:val="28"/>
          <w:lang w:eastAsia="ru-RU"/>
        </w:rPr>
        <w:t>МЕРОПРИЯТИЙ ПО СТРОИТЕЛЬСТВУ СПОРТИВНЫХ ОБЪЕКТОВ</w:t>
      </w:r>
    </w:p>
    <w:p w:rsidR="00E31AB7" w:rsidRPr="00035DDD" w:rsidRDefault="005A2DF0" w:rsidP="00A6026A">
      <w:pPr>
        <w:spacing w:after="0" w:line="240" w:lineRule="auto"/>
        <w:jc w:val="center"/>
        <w:rPr>
          <w:rFonts w:ascii="Times New Roman" w:eastAsia="Times New Roman" w:hAnsi="Times New Roman" w:cs="Times New Roman"/>
          <w:b/>
          <w:bCs/>
          <w:sz w:val="28"/>
          <w:szCs w:val="28"/>
          <w:lang w:eastAsia="ru-RU"/>
        </w:rPr>
      </w:pPr>
      <w:r w:rsidRPr="00035DDD">
        <w:rPr>
          <w:rFonts w:ascii="Times New Roman" w:eastAsia="Times New Roman" w:hAnsi="Times New Roman" w:cs="Times New Roman"/>
          <w:b/>
          <w:bCs/>
          <w:sz w:val="28"/>
          <w:szCs w:val="28"/>
          <w:lang w:eastAsia="ru-RU"/>
        </w:rPr>
        <w:t>ЯРОСЛАВСКОЙ ОБЛАСТИ</w:t>
      </w:r>
    </w:p>
    <w:p w:rsidR="00A6026A" w:rsidRPr="00035DDD" w:rsidRDefault="00A6026A" w:rsidP="00A6026A">
      <w:pPr>
        <w:spacing w:after="0" w:line="240" w:lineRule="auto"/>
        <w:jc w:val="center"/>
        <w:rPr>
          <w:rFonts w:ascii="Times New Roman" w:eastAsia="Times New Roman" w:hAnsi="Times New Roman" w:cs="Times New Roman"/>
          <w:b/>
          <w:bCs/>
          <w:sz w:val="28"/>
          <w:szCs w:val="28"/>
          <w:lang w:eastAsia="ru-RU"/>
        </w:rPr>
      </w:pP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1. Порядок предоставления и распределения субсидии на реализацию мероприятий по строительству спортивных объектов Ярославской области (далее - Порядок) разработан в соответствии с пунктом 3 статьи 139 Бюджетного кодекса Российской Федерации, постановлениями Правительства Российской Федерации от 30 сентября 2021 г. № 1661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актов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и устанавливает правила формирования, предоставления и расходования субсидии на реализацию мероприятий по строительству спортивных объектов Ярославской области (далее - субсидия), принципы распределения субсидии между муниципальными образованиями Ярославской области (далее - МО ЯО).</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2. Субсидия предоставляется на софинансирование расходных обязательств МО ЯО по созданию для всех категорий и групп населения условий для занятий физической культурой и спортом, массовым спортом, в том числе повышению уровня обеспеченности населения объектами спорта, путем строительства и реконструкции спортивных объектов муниципальной собственности, включенных в перечень строек и объектов, финансирование которых осуществляется за счет средств областного бюджета в рамках адресной инвестиционной программы Ярославской области, согласованный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 416-п «О формировании и реализации адресной инвестиционной программы Ярославской области, внесении изменений в отдельные постановления </w:t>
      </w:r>
      <w:r w:rsidRPr="00035DDD">
        <w:rPr>
          <w:rFonts w:ascii="Times New Roman" w:eastAsia="Times New Roman" w:hAnsi="Times New Roman" w:cs="Times New Roman"/>
          <w:bCs/>
          <w:sz w:val="28"/>
          <w:szCs w:val="28"/>
          <w:lang w:eastAsia="ru-RU"/>
        </w:rPr>
        <w:lastRenderedPageBreak/>
        <w:t xml:space="preserve">Правительства области и признании утратившим силу постановления Администрации области от 29.06.2006 № 171».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3. Субсидия предоставляется в целях строительства и реконструкции спортивных объектов Ярославской области муниципальной собственности для занятий физической культурой и спортом.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4. Критериями отбора МО ЯО для предоставления субсидии являются: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отсутствие нарушения сроков ввода в эксплуатацию объектов спорта, строительство и реко</w:t>
      </w:r>
      <w:bookmarkStart w:id="0" w:name="_GoBack"/>
      <w:bookmarkEnd w:id="0"/>
      <w:r w:rsidRPr="00035DDD">
        <w:rPr>
          <w:rFonts w:ascii="Times New Roman" w:eastAsia="Times New Roman" w:hAnsi="Times New Roman" w:cs="Times New Roman"/>
          <w:bCs/>
          <w:sz w:val="28"/>
          <w:szCs w:val="28"/>
          <w:lang w:eastAsia="ru-RU"/>
        </w:rPr>
        <w:t xml:space="preserve">нструкция которых осуществлялись с использованием средств федерального бюджета, более чем на один год, за исключением случаев нарушения сроков ввода в эксплуатацию указанных объектов в связи с документально подтвержденным наступлением обстоятельств непреодолимой силы, препятствующих исполнению соответствующих обязательств;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несоответствие уровня обеспеченности населения МО ЯО объектами спорта нормативу обеспеченности, рассчитанному в соответствии с приказом Министерства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5. Условия предоставления и расходования субсидии: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наличие выписки из решения о местном бюджете (сводной бюджетной росписи) МО ЯО, подтверждающей наличие ассигнований за счет средств местного бюджета на исполнение соответствующего расходного обязательства с учетом установленного пунктом 6 Порядка уровня софинансирования расходного обязательства из областного бюджета;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 Ярославской области «Развитие физической культуры и спорта на территории Ярославской области» на 2024 - 2030 годы (далее - Государственная программа), предусматривающей мероприятия в соответствии с целями, указанными в пункте 3 Порядка;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спорта из соответствующих реестров Министерства строительства и жилищно-коммунального хозяйства Российской Федерации;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наличие соглашения о предоставлении субсидии (далее - соглашение), подготавливаемого (формируемого) и заключаемого между министерством строительства </w:t>
      </w:r>
      <w:r w:rsidR="003672EE">
        <w:rPr>
          <w:rFonts w:ascii="Times New Roman" w:eastAsia="Times New Roman" w:hAnsi="Times New Roman" w:cs="Times New Roman"/>
          <w:bCs/>
          <w:sz w:val="28"/>
          <w:szCs w:val="28"/>
          <w:lang w:eastAsia="ru-RU"/>
        </w:rPr>
        <w:t xml:space="preserve">и жилищно-коммунального хозяйства </w:t>
      </w:r>
      <w:r w:rsidRPr="00035DDD">
        <w:rPr>
          <w:rFonts w:ascii="Times New Roman" w:eastAsia="Times New Roman" w:hAnsi="Times New Roman" w:cs="Times New Roman"/>
          <w:bCs/>
          <w:sz w:val="28"/>
          <w:szCs w:val="28"/>
          <w:lang w:eastAsia="ru-RU"/>
        </w:rPr>
        <w:t>Ярославской области (далее - МС</w:t>
      </w:r>
      <w:r w:rsidR="003672EE">
        <w:rPr>
          <w:rFonts w:ascii="Times New Roman" w:eastAsia="Times New Roman" w:hAnsi="Times New Roman" w:cs="Times New Roman"/>
          <w:bCs/>
          <w:sz w:val="28"/>
          <w:szCs w:val="28"/>
          <w:lang w:eastAsia="ru-RU"/>
        </w:rPr>
        <w:t>иЖКХ</w:t>
      </w:r>
      <w:r w:rsidRPr="00035DDD">
        <w:rPr>
          <w:rFonts w:ascii="Times New Roman" w:eastAsia="Times New Roman" w:hAnsi="Times New Roman" w:cs="Times New Roman"/>
          <w:bCs/>
          <w:sz w:val="28"/>
          <w:szCs w:val="28"/>
          <w:lang w:eastAsia="ru-RU"/>
        </w:rPr>
        <w:t xml:space="preserve"> ЯО) и соответствующим МО ЯО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установленной Министерством финансов Российской Федерации, и пунктом 10 Правил формирования, предоставления </w:t>
      </w:r>
      <w:r w:rsidRPr="00035DDD">
        <w:rPr>
          <w:rFonts w:ascii="Times New Roman" w:eastAsia="Times New Roman" w:hAnsi="Times New Roman" w:cs="Times New Roman"/>
          <w:bCs/>
          <w:sz w:val="28"/>
          <w:szCs w:val="28"/>
          <w:lang w:eastAsia="ru-RU"/>
        </w:rPr>
        <w:lastRenderedPageBreak/>
        <w:t>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r w:rsidR="005135D5" w:rsidRPr="00035DDD">
        <w:rPr>
          <w:rFonts w:ascii="Times New Roman" w:eastAsia="Times New Roman" w:hAnsi="Times New Roman" w:cs="Times New Roman"/>
          <w:bCs/>
          <w:sz w:val="28"/>
          <w:szCs w:val="28"/>
          <w:lang w:eastAsia="ru-RU"/>
        </w:rPr>
        <w:t>»</w:t>
      </w:r>
      <w:r w:rsidRPr="00035DDD">
        <w:rPr>
          <w:rFonts w:ascii="Times New Roman" w:eastAsia="Times New Roman" w:hAnsi="Times New Roman" w:cs="Times New Roman"/>
          <w:bCs/>
          <w:sz w:val="28"/>
          <w:szCs w:val="28"/>
          <w:lang w:eastAsia="ru-RU"/>
        </w:rPr>
        <w:t xml:space="preserve">, или на бумажном носителе;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соблюдение целевого направления расходования субсидии;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выполнение требований к показателям результата использования субсидии, установленных пунктом 10 Порядка, требований к оценке эффективности использования субсидии, установленных пунктом 16 Порядка, и требований соблюдения графика выполнения работ;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выполнение требований к срокам, порядку и формам представления отчетности об использовании субсидии, установленных пунктом 14 Порядка;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наличие правоустанавливающих документов на земельный участок;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осуществление закупок товаров, работ, услуг в соответствии с постановлением Правительства области от 27.04.2016 № 501-п </w:t>
      </w:r>
      <w:r w:rsidR="005135D5" w:rsidRPr="00035DDD">
        <w:rPr>
          <w:rFonts w:ascii="Times New Roman" w:eastAsia="Times New Roman" w:hAnsi="Times New Roman" w:cs="Times New Roman"/>
          <w:bCs/>
          <w:sz w:val="28"/>
          <w:szCs w:val="28"/>
          <w:lang w:eastAsia="ru-RU"/>
        </w:rPr>
        <w:t>«</w:t>
      </w:r>
      <w:r w:rsidRPr="00035DDD">
        <w:rPr>
          <w:rFonts w:ascii="Times New Roman" w:eastAsia="Times New Roman" w:hAnsi="Times New Roman" w:cs="Times New Roman"/>
          <w:bCs/>
          <w:sz w:val="28"/>
          <w:szCs w:val="28"/>
          <w:lang w:eastAsia="ru-RU"/>
        </w:rPr>
        <w:t>Об особенностях осуществления закупок, финансируемых за счет бюджета Ярославской области</w:t>
      </w:r>
      <w:r w:rsidR="005135D5" w:rsidRPr="00035DDD">
        <w:rPr>
          <w:rFonts w:ascii="Times New Roman" w:eastAsia="Times New Roman" w:hAnsi="Times New Roman" w:cs="Times New Roman"/>
          <w:bCs/>
          <w:sz w:val="28"/>
          <w:szCs w:val="28"/>
          <w:lang w:eastAsia="ru-RU"/>
        </w:rPr>
        <w:t>»</w:t>
      </w:r>
      <w:r w:rsidRPr="00035DDD">
        <w:rPr>
          <w:rFonts w:ascii="Times New Roman" w:eastAsia="Times New Roman" w:hAnsi="Times New Roman" w:cs="Times New Roman"/>
          <w:bCs/>
          <w:sz w:val="28"/>
          <w:szCs w:val="28"/>
          <w:lang w:eastAsia="ru-RU"/>
        </w:rPr>
        <w:t xml:space="preserve">;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обеспечение 24-часового онлайн-видеонаблюдения за объектами, на строительство которых направляется субсидия, с трансляцией в информационно-телекоммуникационной сети «Интернет»;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возврат МО ЯО в доход областного бюджета средств, источником финансового обеспечения которых являются средства федерального (областного) бюджета, при невыполнении обязательств по достижению значений результата использования субсидии, соблюдению графика выполнения работ, соблюдению уровня софинансирования расходных обязательств из местного бюджета.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6. Размер субсидии, предоставляемой бюджету МО ЯО (S</w:t>
      </w:r>
      <w:r w:rsidRPr="00035DDD">
        <w:rPr>
          <w:rFonts w:ascii="Times New Roman" w:eastAsia="Times New Roman" w:hAnsi="Times New Roman" w:cs="Times New Roman"/>
          <w:bCs/>
          <w:sz w:val="28"/>
          <w:szCs w:val="28"/>
          <w:vertAlign w:val="subscript"/>
          <w:lang w:eastAsia="ru-RU"/>
        </w:rPr>
        <w:t>n</w:t>
      </w:r>
      <w:r w:rsidRPr="00035DDD">
        <w:rPr>
          <w:rFonts w:ascii="Times New Roman" w:eastAsia="Times New Roman" w:hAnsi="Times New Roman" w:cs="Times New Roman"/>
          <w:bCs/>
          <w:sz w:val="28"/>
          <w:szCs w:val="28"/>
          <w:lang w:eastAsia="ru-RU"/>
        </w:rPr>
        <w:t xml:space="preserve">), рассчитывается по формуле: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w:t>
      </w:r>
    </w:p>
    <w:p w:rsidR="00A6026A" w:rsidRPr="00035DDD" w:rsidRDefault="00A6026A" w:rsidP="00A6026A">
      <w:pPr>
        <w:spacing w:after="0" w:line="240" w:lineRule="auto"/>
        <w:ind w:firstLine="709"/>
        <w:jc w:val="center"/>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noProof/>
          <w:sz w:val="28"/>
          <w:szCs w:val="28"/>
          <w:lang w:eastAsia="ru-RU"/>
        </w:rPr>
        <w:drawing>
          <wp:inline distT="0" distB="0" distL="0" distR="0" wp14:anchorId="3385F5FB" wp14:editId="353A739A">
            <wp:extent cx="1990725" cy="333375"/>
            <wp:effectExtent l="0" t="0" r="9525" b="9525"/>
            <wp:docPr id="2" name="Рисунок 2" descr="C:\Users\ershovaa\AppData\Local\Microsoft\Windows\INetCache\Content.MSO\C6E85AE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shovaa\AppData\Local\Microsoft\Windows\INetCache\Content.MSO\C6E85AEE.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333375"/>
                    </a:xfrm>
                    <a:prstGeom prst="rect">
                      <a:avLst/>
                    </a:prstGeom>
                    <a:noFill/>
                    <a:ln>
                      <a:noFill/>
                    </a:ln>
                  </pic:spPr>
                </pic:pic>
              </a:graphicData>
            </a:graphic>
          </wp:inline>
        </w:drawing>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где: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C</w:t>
      </w:r>
      <w:r w:rsidRPr="00035DDD">
        <w:rPr>
          <w:rFonts w:ascii="Times New Roman" w:eastAsia="Times New Roman" w:hAnsi="Times New Roman" w:cs="Times New Roman"/>
          <w:bCs/>
          <w:sz w:val="28"/>
          <w:szCs w:val="28"/>
          <w:vertAlign w:val="subscript"/>
          <w:lang w:eastAsia="ru-RU"/>
        </w:rPr>
        <w:t>i</w:t>
      </w:r>
      <w:r w:rsidRPr="00035DDD">
        <w:rPr>
          <w:rFonts w:ascii="Times New Roman" w:eastAsia="Times New Roman" w:hAnsi="Times New Roman" w:cs="Times New Roman"/>
          <w:bCs/>
          <w:sz w:val="28"/>
          <w:szCs w:val="28"/>
          <w:lang w:eastAsia="ru-RU"/>
        </w:rPr>
        <w:t xml:space="preserve"> - сметная стоимость строительства (остаток сметной стоимости) i-го объекта, на софинансирование которого предоставляется субсидия;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K</w:t>
      </w:r>
      <w:r w:rsidRPr="00035DDD">
        <w:rPr>
          <w:rFonts w:ascii="Times New Roman" w:eastAsia="Times New Roman" w:hAnsi="Times New Roman" w:cs="Times New Roman"/>
          <w:bCs/>
          <w:sz w:val="28"/>
          <w:szCs w:val="28"/>
          <w:vertAlign w:val="subscript"/>
          <w:lang w:eastAsia="ru-RU"/>
        </w:rPr>
        <w:t>соф</w:t>
      </w:r>
      <w:r w:rsidRPr="00035DDD">
        <w:rPr>
          <w:rFonts w:ascii="Times New Roman" w:eastAsia="Times New Roman" w:hAnsi="Times New Roman" w:cs="Times New Roman"/>
          <w:bCs/>
          <w:sz w:val="28"/>
          <w:szCs w:val="28"/>
          <w:lang w:eastAsia="ru-RU"/>
        </w:rPr>
        <w:t xml:space="preserve"> - уровень софинансирования расходного обязательства МО ЯО.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муниципального образования, утвержденный Правительством области.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lastRenderedPageBreak/>
        <w:t xml:space="preserve">При привлечении средств федерального бюджета на софинансирование расходов, возникающих при реализации мероприятий Государственной программы по строительству и реконструкции спортивных объектов Ярославской области, размер софинансирования за счет вышестоящих бюджетов устанавливается соглашением о предоставлении средств из федерального бюджета бюджету Ярославской области, заключаемым между Министерством спорта Российской Федерации и Правительством области.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7. Субсидия предоставляется на основании соглашения, которое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а также сведения об объемах и сроках финансирования. 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8. Для заключения соглашения МО ЯО представляют в МС</w:t>
      </w:r>
      <w:r w:rsidR="00BB1731">
        <w:rPr>
          <w:rFonts w:ascii="Times New Roman" w:eastAsia="Times New Roman" w:hAnsi="Times New Roman" w:cs="Times New Roman"/>
          <w:bCs/>
          <w:sz w:val="28"/>
          <w:szCs w:val="28"/>
          <w:lang w:eastAsia="ru-RU"/>
        </w:rPr>
        <w:t>иЖКХ</w:t>
      </w:r>
      <w:r w:rsidRPr="00035DDD">
        <w:rPr>
          <w:rFonts w:ascii="Times New Roman" w:eastAsia="Times New Roman" w:hAnsi="Times New Roman" w:cs="Times New Roman"/>
          <w:bCs/>
          <w:sz w:val="28"/>
          <w:szCs w:val="28"/>
          <w:lang w:eastAsia="ru-RU"/>
        </w:rPr>
        <w:t xml:space="preserve"> ЯО документы, предусмотренные пунктом 3.4 раздела 3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 605-п </w:t>
      </w:r>
      <w:r w:rsidR="005135D5" w:rsidRPr="00035DDD">
        <w:rPr>
          <w:rFonts w:ascii="Times New Roman" w:eastAsia="Times New Roman" w:hAnsi="Times New Roman" w:cs="Times New Roman"/>
          <w:bCs/>
          <w:sz w:val="28"/>
          <w:szCs w:val="28"/>
          <w:lang w:eastAsia="ru-RU"/>
        </w:rPr>
        <w:t>«</w:t>
      </w:r>
      <w:r w:rsidRPr="00035DDD">
        <w:rPr>
          <w:rFonts w:ascii="Times New Roman" w:eastAsia="Times New Roman" w:hAnsi="Times New Roman" w:cs="Times New Roman"/>
          <w:bCs/>
          <w:sz w:val="28"/>
          <w:szCs w:val="28"/>
          <w:lang w:eastAsia="ru-RU"/>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005135D5" w:rsidRPr="00035DDD">
        <w:rPr>
          <w:rFonts w:ascii="Times New Roman" w:eastAsia="Times New Roman" w:hAnsi="Times New Roman" w:cs="Times New Roman"/>
          <w:bCs/>
          <w:sz w:val="28"/>
          <w:szCs w:val="28"/>
          <w:lang w:eastAsia="ru-RU"/>
        </w:rPr>
        <w:t>»</w:t>
      </w:r>
      <w:r w:rsidRPr="00035DDD">
        <w:rPr>
          <w:rFonts w:ascii="Times New Roman" w:eastAsia="Times New Roman" w:hAnsi="Times New Roman" w:cs="Times New Roman"/>
          <w:bCs/>
          <w:sz w:val="28"/>
          <w:szCs w:val="28"/>
          <w:lang w:eastAsia="ru-RU"/>
        </w:rPr>
        <w:t xml:space="preserve">.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Сроки заключения соглашения определяются в соответствии с требованиями, установленными соглашением о предоставлении средств из федерального бюджета бюджету Ярославской области, заключаемым между Министерством спорта Российской Федерации и Правительством области, и постановлением Правительства Российской Федерации от 30 сентября 2014 г. № 999 </w:t>
      </w:r>
      <w:r w:rsidR="005135D5" w:rsidRPr="00035DDD">
        <w:rPr>
          <w:rFonts w:ascii="Times New Roman" w:eastAsia="Times New Roman" w:hAnsi="Times New Roman" w:cs="Times New Roman"/>
          <w:bCs/>
          <w:sz w:val="28"/>
          <w:szCs w:val="28"/>
          <w:lang w:eastAsia="ru-RU"/>
        </w:rPr>
        <w:t>«</w:t>
      </w:r>
      <w:r w:rsidRPr="00035DDD">
        <w:rPr>
          <w:rFonts w:ascii="Times New Roman" w:eastAsia="Times New Roman" w:hAnsi="Times New Roman" w:cs="Times New Roman"/>
          <w:bCs/>
          <w:sz w:val="28"/>
          <w:szCs w:val="28"/>
          <w:lang w:eastAsia="ru-RU"/>
        </w:rPr>
        <w:t>О формировании, предоставлении и распределении субсидий из федерального бюджета бюджетам субъектов Российской Федерации</w:t>
      </w:r>
      <w:r w:rsidR="005135D5" w:rsidRPr="00035DDD">
        <w:rPr>
          <w:rFonts w:ascii="Times New Roman" w:eastAsia="Times New Roman" w:hAnsi="Times New Roman" w:cs="Times New Roman"/>
          <w:bCs/>
          <w:sz w:val="28"/>
          <w:szCs w:val="28"/>
          <w:lang w:eastAsia="ru-RU"/>
        </w:rPr>
        <w:t>»</w:t>
      </w:r>
      <w:r w:rsidRPr="00035DDD">
        <w:rPr>
          <w:rFonts w:ascii="Times New Roman" w:eastAsia="Times New Roman" w:hAnsi="Times New Roman" w:cs="Times New Roman"/>
          <w:bCs/>
          <w:sz w:val="28"/>
          <w:szCs w:val="28"/>
          <w:lang w:eastAsia="ru-RU"/>
        </w:rPr>
        <w:t xml:space="preserve">.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9. В случае если по состоянию на 01 января года, следующего за годом предоставления субсидии, субсидия в соответствии с соглашением не перечислена МО ЯО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w:t>
      </w:r>
      <w:r w:rsidRPr="00035DDD">
        <w:rPr>
          <w:rFonts w:ascii="Times New Roman" w:eastAsia="Times New Roman" w:hAnsi="Times New Roman" w:cs="Times New Roman"/>
          <w:bCs/>
          <w:sz w:val="28"/>
          <w:szCs w:val="28"/>
          <w:lang w:eastAsia="ru-RU"/>
        </w:rPr>
        <w:lastRenderedPageBreak/>
        <w:t xml:space="preserve">подлежит предоставлению в рамках лимитов бюджетных обязательств текущего финансового года при включении финансируемого мероприятия в Государственную программу.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При заключении соглашения в текущем году повторное представление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результативности использования субсидии.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10. Результаты использования субсидии: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количество построенных и реконструированных, введенных в эксплуатацию спортивных объектов;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уровень технической готовности спортивного объекта.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11. Распределение субсидии между бюджетами МО ЯО утверждается законом об областном бюджете на очередной финансовый год и на плановый период.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12.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В случае осуществления территориальным органом Федерального казначейства полномочий по перечислению субсидии местным бюджетам в пределах суммы, необходимой для оплаты денежных обязательств получателя средств местного бюджета, соответствующих целям предоставления субсидии, от имени получателя средств областного бюджета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Перечисление субсидий местным бюджетам осуществляется в пределах кассового плана областного бюджета, утвержденного на соответствующий квартал.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13. Оценка эффективности использования субсидии в отчетном финансовом году осуществляется МС</w:t>
      </w:r>
      <w:r w:rsidR="002059D7">
        <w:rPr>
          <w:rFonts w:ascii="Times New Roman" w:eastAsia="Times New Roman" w:hAnsi="Times New Roman" w:cs="Times New Roman"/>
          <w:bCs/>
          <w:sz w:val="28"/>
          <w:szCs w:val="28"/>
          <w:lang w:eastAsia="ru-RU"/>
        </w:rPr>
        <w:t>иЖКХ</w:t>
      </w:r>
      <w:r w:rsidRPr="00035DDD">
        <w:rPr>
          <w:rFonts w:ascii="Times New Roman" w:eastAsia="Times New Roman" w:hAnsi="Times New Roman" w:cs="Times New Roman"/>
          <w:bCs/>
          <w:sz w:val="28"/>
          <w:szCs w:val="28"/>
          <w:lang w:eastAsia="ru-RU"/>
        </w:rPr>
        <w:t xml:space="preserve"> ЯО путем сравнения плановых и фактически достигнутых МО ЯО в отчетном периоде значений результатов использования субсидии, установленных соглашением.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14. МО ЯО представляют в МС</w:t>
      </w:r>
      <w:r w:rsidR="002059D7">
        <w:rPr>
          <w:rFonts w:ascii="Times New Roman" w:eastAsia="Times New Roman" w:hAnsi="Times New Roman" w:cs="Times New Roman"/>
          <w:bCs/>
          <w:sz w:val="28"/>
          <w:szCs w:val="28"/>
          <w:lang w:eastAsia="ru-RU"/>
        </w:rPr>
        <w:t>иЖКХ</w:t>
      </w:r>
      <w:r w:rsidRPr="00035DDD">
        <w:rPr>
          <w:rFonts w:ascii="Times New Roman" w:eastAsia="Times New Roman" w:hAnsi="Times New Roman" w:cs="Times New Roman"/>
          <w:bCs/>
          <w:sz w:val="28"/>
          <w:szCs w:val="28"/>
          <w:lang w:eastAsia="ru-RU"/>
        </w:rPr>
        <w:t xml:space="preserve"> ЯО следующие отчеты по формам, установленным соглашением, в форме электронных документов в ГИИС "Электронный бюджет":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отчет о расходах бюджета МО ЯО, в целях софинансирования которых предоставляется субсидия, - в срок не позднее 10-го числа месяца, следующего за отчетным кварталом;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отчет о достижении значений результатов использования субсидии: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ежегодный отчет - в течение первых 5 рабочих дней месяца, следующего за отчетным периодом;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lastRenderedPageBreak/>
        <w:t xml:space="preserve">ежегодный уточненный отчет - в срок не позднее 08 февраля года, следующего за отчетным годом;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отчет об исполнении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 ежемесячно не позднее 10-го числа месяца, следующего за отчетным месяцем.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В случае невозможности представления указанных отчетов в форме электронного документа в ГИИС </w:t>
      </w:r>
      <w:r w:rsidR="005135D5" w:rsidRPr="00035DDD">
        <w:rPr>
          <w:rFonts w:ascii="Times New Roman" w:eastAsia="Times New Roman" w:hAnsi="Times New Roman" w:cs="Times New Roman"/>
          <w:bCs/>
          <w:sz w:val="28"/>
          <w:szCs w:val="28"/>
          <w:lang w:eastAsia="ru-RU"/>
        </w:rPr>
        <w:t>«</w:t>
      </w:r>
      <w:r w:rsidRPr="00035DDD">
        <w:rPr>
          <w:rFonts w:ascii="Times New Roman" w:eastAsia="Times New Roman" w:hAnsi="Times New Roman" w:cs="Times New Roman"/>
          <w:bCs/>
          <w:sz w:val="28"/>
          <w:szCs w:val="28"/>
          <w:lang w:eastAsia="ru-RU"/>
        </w:rPr>
        <w:t>Электронный бюджет</w:t>
      </w:r>
      <w:r w:rsidR="005135D5" w:rsidRPr="00035DDD">
        <w:rPr>
          <w:rFonts w:ascii="Times New Roman" w:eastAsia="Times New Roman" w:hAnsi="Times New Roman" w:cs="Times New Roman"/>
          <w:bCs/>
          <w:sz w:val="28"/>
          <w:szCs w:val="28"/>
          <w:lang w:eastAsia="ru-RU"/>
        </w:rPr>
        <w:t>»</w:t>
      </w:r>
      <w:r w:rsidRPr="00035DDD">
        <w:rPr>
          <w:rFonts w:ascii="Times New Roman" w:eastAsia="Times New Roman" w:hAnsi="Times New Roman" w:cs="Times New Roman"/>
          <w:bCs/>
          <w:sz w:val="28"/>
          <w:szCs w:val="28"/>
          <w:lang w:eastAsia="ru-RU"/>
        </w:rPr>
        <w:t xml:space="preserve"> МО ЯО представляют их на бумажном носителе в те же сроки и по тем же формам.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15. Оценка эффективности использования субсидии МО ЯО осуществляется ежегодно.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Эффективность использования субсидии (S</w:t>
      </w:r>
      <w:r w:rsidRPr="00035DDD">
        <w:rPr>
          <w:rFonts w:ascii="Times New Roman" w:eastAsia="Times New Roman" w:hAnsi="Times New Roman" w:cs="Times New Roman"/>
          <w:bCs/>
          <w:sz w:val="28"/>
          <w:szCs w:val="28"/>
          <w:vertAlign w:val="subscript"/>
          <w:lang w:eastAsia="ru-RU"/>
        </w:rPr>
        <w:t>i</w:t>
      </w:r>
      <w:r w:rsidRPr="00035DDD">
        <w:rPr>
          <w:rFonts w:ascii="Times New Roman" w:eastAsia="Times New Roman" w:hAnsi="Times New Roman" w:cs="Times New Roman"/>
          <w:bCs/>
          <w:sz w:val="28"/>
          <w:szCs w:val="28"/>
          <w:lang w:eastAsia="ru-RU"/>
        </w:rPr>
        <w:t xml:space="preserve">) рассчитывается по формуле: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w:t>
      </w:r>
    </w:p>
    <w:p w:rsidR="00A6026A" w:rsidRPr="00035DDD" w:rsidRDefault="00A6026A" w:rsidP="00A6026A">
      <w:pPr>
        <w:spacing w:after="0" w:line="240" w:lineRule="auto"/>
        <w:ind w:firstLine="709"/>
        <w:jc w:val="center"/>
        <w:rPr>
          <w:rFonts w:ascii="Times New Roman" w:eastAsia="Times New Roman" w:hAnsi="Times New Roman" w:cs="Times New Roman"/>
          <w:bCs/>
          <w:sz w:val="28"/>
          <w:szCs w:val="28"/>
          <w:lang w:val="en-US" w:eastAsia="ru-RU"/>
        </w:rPr>
      </w:pPr>
      <w:r w:rsidRPr="00035DDD">
        <w:rPr>
          <w:rFonts w:ascii="Times New Roman" w:eastAsia="Times New Roman" w:hAnsi="Times New Roman" w:cs="Times New Roman"/>
          <w:bCs/>
          <w:sz w:val="28"/>
          <w:szCs w:val="28"/>
          <w:lang w:val="en-US" w:eastAsia="ru-RU"/>
        </w:rPr>
        <w:t>S</w:t>
      </w:r>
      <w:r w:rsidRPr="00035DDD">
        <w:rPr>
          <w:rFonts w:ascii="Times New Roman" w:eastAsia="Times New Roman" w:hAnsi="Times New Roman" w:cs="Times New Roman"/>
          <w:bCs/>
          <w:sz w:val="28"/>
          <w:szCs w:val="28"/>
          <w:vertAlign w:val="subscript"/>
          <w:lang w:val="en-US" w:eastAsia="ru-RU"/>
        </w:rPr>
        <w:t>i</w:t>
      </w:r>
      <w:r w:rsidRPr="00035DDD">
        <w:rPr>
          <w:rFonts w:ascii="Times New Roman" w:eastAsia="Times New Roman" w:hAnsi="Times New Roman" w:cs="Times New Roman"/>
          <w:bCs/>
          <w:sz w:val="28"/>
          <w:szCs w:val="28"/>
          <w:lang w:val="en-US" w:eastAsia="ru-RU"/>
        </w:rPr>
        <w:t xml:space="preserve"> = (R</w:t>
      </w:r>
      <w:r w:rsidRPr="00035DDD">
        <w:rPr>
          <w:rFonts w:ascii="Times New Roman" w:eastAsia="Times New Roman" w:hAnsi="Times New Roman" w:cs="Times New Roman"/>
          <w:bCs/>
          <w:sz w:val="28"/>
          <w:szCs w:val="28"/>
          <w:vertAlign w:val="subscript"/>
          <w:lang w:val="en-US" w:eastAsia="ru-RU"/>
        </w:rPr>
        <w:t>i</w:t>
      </w:r>
      <w:r w:rsidRPr="00035DDD">
        <w:rPr>
          <w:rFonts w:ascii="Times New Roman" w:eastAsia="Times New Roman" w:hAnsi="Times New Roman" w:cs="Times New Roman"/>
          <w:bCs/>
          <w:sz w:val="28"/>
          <w:szCs w:val="28"/>
          <w:lang w:val="en-US" w:eastAsia="ru-RU"/>
        </w:rPr>
        <w:t xml:space="preserve"> x P</w:t>
      </w:r>
      <w:r w:rsidRPr="00035DDD">
        <w:rPr>
          <w:rFonts w:ascii="Times New Roman" w:eastAsia="Times New Roman" w:hAnsi="Times New Roman" w:cs="Times New Roman"/>
          <w:bCs/>
          <w:sz w:val="28"/>
          <w:szCs w:val="28"/>
          <w:vertAlign w:val="subscript"/>
          <w:lang w:val="en-US" w:eastAsia="ru-RU"/>
        </w:rPr>
        <w:t>i</w:t>
      </w:r>
      <w:r w:rsidRPr="00035DDD">
        <w:rPr>
          <w:rFonts w:ascii="Times New Roman" w:eastAsia="Times New Roman" w:hAnsi="Times New Roman" w:cs="Times New Roman"/>
          <w:bCs/>
          <w:sz w:val="28"/>
          <w:szCs w:val="28"/>
          <w:lang w:val="en-US" w:eastAsia="ru-RU"/>
        </w:rPr>
        <w:t xml:space="preserve"> / F</w:t>
      </w:r>
      <w:r w:rsidRPr="00035DDD">
        <w:rPr>
          <w:rFonts w:ascii="Times New Roman" w:eastAsia="Times New Roman" w:hAnsi="Times New Roman" w:cs="Times New Roman"/>
          <w:bCs/>
          <w:sz w:val="28"/>
          <w:szCs w:val="28"/>
          <w:vertAlign w:val="subscript"/>
          <w:lang w:val="en-US" w:eastAsia="ru-RU"/>
        </w:rPr>
        <w:t>i</w:t>
      </w:r>
      <w:r w:rsidRPr="00035DDD">
        <w:rPr>
          <w:rFonts w:ascii="Times New Roman" w:eastAsia="Times New Roman" w:hAnsi="Times New Roman" w:cs="Times New Roman"/>
          <w:bCs/>
          <w:sz w:val="28"/>
          <w:szCs w:val="28"/>
          <w:lang w:val="en-US" w:eastAsia="ru-RU"/>
        </w:rPr>
        <w:t>) x 100%,</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val="en-US" w:eastAsia="ru-RU"/>
        </w:rPr>
      </w:pPr>
      <w:r w:rsidRPr="00035DDD">
        <w:rPr>
          <w:rFonts w:ascii="Times New Roman" w:eastAsia="Times New Roman" w:hAnsi="Times New Roman" w:cs="Times New Roman"/>
          <w:bCs/>
          <w:sz w:val="28"/>
          <w:szCs w:val="28"/>
          <w:lang w:val="en-US" w:eastAsia="ru-RU"/>
        </w:rPr>
        <w:t xml:space="preserve">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где: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R</w:t>
      </w:r>
      <w:r w:rsidRPr="00035DDD">
        <w:rPr>
          <w:rFonts w:ascii="Times New Roman" w:eastAsia="Times New Roman" w:hAnsi="Times New Roman" w:cs="Times New Roman"/>
          <w:bCs/>
          <w:sz w:val="28"/>
          <w:szCs w:val="28"/>
          <w:vertAlign w:val="subscript"/>
          <w:lang w:eastAsia="ru-RU"/>
        </w:rPr>
        <w:t>i</w:t>
      </w:r>
      <w:r w:rsidRPr="00035DDD">
        <w:rPr>
          <w:rFonts w:ascii="Times New Roman" w:eastAsia="Times New Roman" w:hAnsi="Times New Roman" w:cs="Times New Roman"/>
          <w:bCs/>
          <w:sz w:val="28"/>
          <w:szCs w:val="28"/>
          <w:lang w:eastAsia="ru-RU"/>
        </w:rPr>
        <w:t xml:space="preserve"> - результат использования субсидии;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P</w:t>
      </w:r>
      <w:r w:rsidRPr="00035DDD">
        <w:rPr>
          <w:rFonts w:ascii="Times New Roman" w:eastAsia="Times New Roman" w:hAnsi="Times New Roman" w:cs="Times New Roman"/>
          <w:bCs/>
          <w:sz w:val="28"/>
          <w:szCs w:val="28"/>
          <w:vertAlign w:val="subscript"/>
          <w:lang w:eastAsia="ru-RU"/>
        </w:rPr>
        <w:t>i</w:t>
      </w:r>
      <w:r w:rsidRPr="00035DDD">
        <w:rPr>
          <w:rFonts w:ascii="Times New Roman" w:eastAsia="Times New Roman" w:hAnsi="Times New Roman" w:cs="Times New Roman"/>
          <w:bCs/>
          <w:sz w:val="28"/>
          <w:szCs w:val="28"/>
          <w:lang w:eastAsia="ru-RU"/>
        </w:rPr>
        <w:t xml:space="preserve"> - плановый объем бюджетных ассигнований, утвержденный в бюджете на финансирование мероприятия;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F</w:t>
      </w:r>
      <w:r w:rsidRPr="00035DDD">
        <w:rPr>
          <w:rFonts w:ascii="Times New Roman" w:eastAsia="Times New Roman" w:hAnsi="Times New Roman" w:cs="Times New Roman"/>
          <w:bCs/>
          <w:sz w:val="28"/>
          <w:szCs w:val="28"/>
          <w:vertAlign w:val="subscript"/>
          <w:lang w:eastAsia="ru-RU"/>
        </w:rPr>
        <w:t>i</w:t>
      </w:r>
      <w:r w:rsidRPr="00035DDD">
        <w:rPr>
          <w:rFonts w:ascii="Times New Roman" w:eastAsia="Times New Roman" w:hAnsi="Times New Roman" w:cs="Times New Roman"/>
          <w:bCs/>
          <w:sz w:val="28"/>
          <w:szCs w:val="28"/>
          <w:lang w:eastAsia="ru-RU"/>
        </w:rPr>
        <w:t xml:space="preserve"> - фактический объем финансирования расходов на реализацию мероприятия.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Результат использования субсидии (R</w:t>
      </w:r>
      <w:r w:rsidRPr="00035DDD">
        <w:rPr>
          <w:rFonts w:ascii="Times New Roman" w:eastAsia="Times New Roman" w:hAnsi="Times New Roman" w:cs="Times New Roman"/>
          <w:bCs/>
          <w:sz w:val="28"/>
          <w:szCs w:val="28"/>
          <w:vertAlign w:val="subscript"/>
          <w:lang w:eastAsia="ru-RU"/>
        </w:rPr>
        <w:t>i</w:t>
      </w:r>
      <w:r w:rsidRPr="00035DDD">
        <w:rPr>
          <w:rFonts w:ascii="Times New Roman" w:eastAsia="Times New Roman" w:hAnsi="Times New Roman" w:cs="Times New Roman"/>
          <w:bCs/>
          <w:sz w:val="28"/>
          <w:szCs w:val="28"/>
          <w:lang w:eastAsia="ru-RU"/>
        </w:rPr>
        <w:t xml:space="preserve">) определяется по формуле: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w:t>
      </w:r>
    </w:p>
    <w:p w:rsidR="00A6026A" w:rsidRPr="00035DDD" w:rsidRDefault="00A6026A" w:rsidP="00A6026A">
      <w:pPr>
        <w:spacing w:after="0" w:line="240" w:lineRule="auto"/>
        <w:ind w:firstLine="709"/>
        <w:jc w:val="center"/>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noProof/>
          <w:sz w:val="28"/>
          <w:szCs w:val="28"/>
          <w:lang w:eastAsia="ru-RU"/>
        </w:rPr>
        <w:drawing>
          <wp:inline distT="0" distB="0" distL="0" distR="0" wp14:anchorId="1E71B77C" wp14:editId="0B98D00A">
            <wp:extent cx="1771650" cy="361950"/>
            <wp:effectExtent l="0" t="0" r="0" b="0"/>
            <wp:docPr id="1" name="Рисунок 1" descr="C:\Users\ershovaa\AppData\Local\Microsoft\Windows\INetCache\Content.MSO\163AF52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rshovaa\AppData\Local\Microsoft\Windows\INetCache\Content.MSO\163AF52C.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71650" cy="361950"/>
                    </a:xfrm>
                    <a:prstGeom prst="rect">
                      <a:avLst/>
                    </a:prstGeom>
                    <a:noFill/>
                    <a:ln>
                      <a:noFill/>
                    </a:ln>
                  </pic:spPr>
                </pic:pic>
              </a:graphicData>
            </a:graphic>
          </wp:inline>
        </w:drawing>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где: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R</w:t>
      </w:r>
      <w:r w:rsidRPr="00035DDD">
        <w:rPr>
          <w:rFonts w:ascii="Times New Roman" w:eastAsia="Times New Roman" w:hAnsi="Times New Roman" w:cs="Times New Roman"/>
          <w:bCs/>
          <w:sz w:val="28"/>
          <w:szCs w:val="28"/>
          <w:vertAlign w:val="subscript"/>
          <w:lang w:eastAsia="ru-RU"/>
        </w:rPr>
        <w:t>fi</w:t>
      </w:r>
      <w:r w:rsidRPr="00035DDD">
        <w:rPr>
          <w:rFonts w:ascii="Times New Roman" w:eastAsia="Times New Roman" w:hAnsi="Times New Roman" w:cs="Times New Roman"/>
          <w:bCs/>
          <w:sz w:val="28"/>
          <w:szCs w:val="28"/>
          <w:lang w:eastAsia="ru-RU"/>
        </w:rPr>
        <w:t xml:space="preserve"> - фактическое значение соответствующего результата;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R</w:t>
      </w:r>
      <w:r w:rsidRPr="00035DDD">
        <w:rPr>
          <w:rFonts w:ascii="Times New Roman" w:eastAsia="Times New Roman" w:hAnsi="Times New Roman" w:cs="Times New Roman"/>
          <w:bCs/>
          <w:sz w:val="28"/>
          <w:szCs w:val="28"/>
          <w:vertAlign w:val="subscript"/>
          <w:lang w:eastAsia="ru-RU"/>
        </w:rPr>
        <w:t>pi</w:t>
      </w:r>
      <w:r w:rsidRPr="00035DDD">
        <w:rPr>
          <w:rFonts w:ascii="Times New Roman" w:eastAsia="Times New Roman" w:hAnsi="Times New Roman" w:cs="Times New Roman"/>
          <w:bCs/>
          <w:sz w:val="28"/>
          <w:szCs w:val="28"/>
          <w:lang w:eastAsia="ru-RU"/>
        </w:rPr>
        <w:t xml:space="preserve"> - плановое значение соответствующего результата;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n - количество результатов.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При значении показателя S</w:t>
      </w:r>
      <w:r w:rsidRPr="00035DDD">
        <w:rPr>
          <w:rFonts w:ascii="Times New Roman" w:eastAsia="Times New Roman" w:hAnsi="Times New Roman" w:cs="Times New Roman"/>
          <w:bCs/>
          <w:sz w:val="28"/>
          <w:szCs w:val="28"/>
          <w:vertAlign w:val="subscript"/>
          <w:lang w:eastAsia="ru-RU"/>
        </w:rPr>
        <w:t>i</w:t>
      </w:r>
      <w:r w:rsidRPr="00035DDD">
        <w:rPr>
          <w:rFonts w:ascii="Times New Roman" w:eastAsia="Times New Roman" w:hAnsi="Times New Roman" w:cs="Times New Roman"/>
          <w:bCs/>
          <w:sz w:val="28"/>
          <w:szCs w:val="28"/>
          <w:lang w:eastAsia="ru-RU"/>
        </w:rPr>
        <w:t xml:space="preserve"> равном 100 и более эффективность использования субсидии признается высокой.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При значении показателя S</w:t>
      </w:r>
      <w:r w:rsidRPr="00035DDD">
        <w:rPr>
          <w:rFonts w:ascii="Times New Roman" w:eastAsia="Times New Roman" w:hAnsi="Times New Roman" w:cs="Times New Roman"/>
          <w:bCs/>
          <w:sz w:val="28"/>
          <w:szCs w:val="28"/>
          <w:vertAlign w:val="subscript"/>
          <w:lang w:eastAsia="ru-RU"/>
        </w:rPr>
        <w:t>i</w:t>
      </w:r>
      <w:r w:rsidRPr="00035DDD">
        <w:rPr>
          <w:rFonts w:ascii="Times New Roman" w:eastAsia="Times New Roman" w:hAnsi="Times New Roman" w:cs="Times New Roman"/>
          <w:bCs/>
          <w:sz w:val="28"/>
          <w:szCs w:val="28"/>
          <w:lang w:eastAsia="ru-RU"/>
        </w:rPr>
        <w:t xml:space="preserve"> от 90 до 100 эффективность использования субсидии признается средней.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При значении показателя S</w:t>
      </w:r>
      <w:r w:rsidRPr="00035DDD">
        <w:rPr>
          <w:rFonts w:ascii="Times New Roman" w:eastAsia="Times New Roman" w:hAnsi="Times New Roman" w:cs="Times New Roman"/>
          <w:bCs/>
          <w:sz w:val="28"/>
          <w:szCs w:val="28"/>
          <w:vertAlign w:val="subscript"/>
          <w:lang w:eastAsia="ru-RU"/>
        </w:rPr>
        <w:t>i</w:t>
      </w:r>
      <w:r w:rsidRPr="00035DDD">
        <w:rPr>
          <w:rFonts w:ascii="Times New Roman" w:eastAsia="Times New Roman" w:hAnsi="Times New Roman" w:cs="Times New Roman"/>
          <w:bCs/>
          <w:sz w:val="28"/>
          <w:szCs w:val="28"/>
          <w:lang w:eastAsia="ru-RU"/>
        </w:rPr>
        <w:t xml:space="preserve"> менее 90 эффективность использования субсидии признается низкой.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16.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w:t>
      </w:r>
      <w:r w:rsidRPr="00035DDD">
        <w:rPr>
          <w:rFonts w:ascii="Times New Roman" w:eastAsia="Times New Roman" w:hAnsi="Times New Roman" w:cs="Times New Roman"/>
          <w:bCs/>
          <w:sz w:val="28"/>
          <w:szCs w:val="28"/>
          <w:lang w:eastAsia="ru-RU"/>
        </w:rPr>
        <w:lastRenderedPageBreak/>
        <w:t xml:space="preserve">средства в объеме, рассчитанном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 605-п </w:t>
      </w:r>
      <w:r w:rsidR="005135D5" w:rsidRPr="00035DDD">
        <w:rPr>
          <w:rFonts w:ascii="Times New Roman" w:eastAsia="Times New Roman" w:hAnsi="Times New Roman" w:cs="Times New Roman"/>
          <w:bCs/>
          <w:sz w:val="28"/>
          <w:szCs w:val="28"/>
          <w:lang w:eastAsia="ru-RU"/>
        </w:rPr>
        <w:t>«</w:t>
      </w:r>
      <w:r w:rsidRPr="00035DDD">
        <w:rPr>
          <w:rFonts w:ascii="Times New Roman" w:eastAsia="Times New Roman" w:hAnsi="Times New Roman" w:cs="Times New Roman"/>
          <w:bCs/>
          <w:sz w:val="28"/>
          <w:szCs w:val="28"/>
          <w:lang w:eastAsia="ru-RU"/>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005135D5" w:rsidRPr="00035DDD">
        <w:rPr>
          <w:rFonts w:ascii="Times New Roman" w:eastAsia="Times New Roman" w:hAnsi="Times New Roman" w:cs="Times New Roman"/>
          <w:bCs/>
          <w:sz w:val="28"/>
          <w:szCs w:val="28"/>
          <w:lang w:eastAsia="ru-RU"/>
        </w:rPr>
        <w:t>»</w:t>
      </w:r>
      <w:r w:rsidRPr="00035DDD">
        <w:rPr>
          <w:rFonts w:ascii="Times New Roman" w:eastAsia="Times New Roman" w:hAnsi="Times New Roman" w:cs="Times New Roman"/>
          <w:bCs/>
          <w:sz w:val="28"/>
          <w:szCs w:val="28"/>
          <w:lang w:eastAsia="ru-RU"/>
        </w:rPr>
        <w:t xml:space="preserve">.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В случае если МО ЯО по состоянию на 31 декабря года предоставления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В случае одновременного нарушения МО ЯО обязательств по достижению значения результата использования субсидии и соблюдению графика выполнения мероприятий по строительству (реконструкции) или приобретению объектов недвижимого имущества возврату подлежат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17.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18. Ответственность за целевое использование субсидии, а также за достоверность представляемых сведений возлагается на уполномоченные органы МО ЯО.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lastRenderedPageBreak/>
        <w:t xml:space="preserve">В случае нецелевого использования субсидии к МО ЯО применяются бюджетные меры принуждения, предусмотренные законодательством Российской Федерации.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19.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предоставляемых субсидий за счет средств областного бюджета.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20. При выявлении случаев, указанных в пункте 16 Порядка, МС</w:t>
      </w:r>
      <w:r w:rsidR="00653072">
        <w:rPr>
          <w:rFonts w:ascii="Times New Roman" w:eastAsia="Times New Roman" w:hAnsi="Times New Roman" w:cs="Times New Roman"/>
          <w:bCs/>
          <w:sz w:val="28"/>
          <w:szCs w:val="28"/>
          <w:lang w:eastAsia="ru-RU"/>
        </w:rPr>
        <w:t>иЖКХ</w:t>
      </w:r>
      <w:r w:rsidRPr="00035DDD">
        <w:rPr>
          <w:rFonts w:ascii="Times New Roman" w:eastAsia="Times New Roman" w:hAnsi="Times New Roman" w:cs="Times New Roman"/>
          <w:bCs/>
          <w:sz w:val="28"/>
          <w:szCs w:val="28"/>
          <w:lang w:eastAsia="ru-RU"/>
        </w:rPr>
        <w:t xml:space="preserve">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МС</w:t>
      </w:r>
      <w:r w:rsidR="00653072">
        <w:rPr>
          <w:rFonts w:ascii="Times New Roman" w:eastAsia="Times New Roman" w:hAnsi="Times New Roman" w:cs="Times New Roman"/>
          <w:bCs/>
          <w:sz w:val="28"/>
          <w:szCs w:val="28"/>
          <w:lang w:eastAsia="ru-RU"/>
        </w:rPr>
        <w:t>иЖКХ</w:t>
      </w:r>
      <w:r w:rsidRPr="00035DDD">
        <w:rPr>
          <w:rFonts w:ascii="Times New Roman" w:eastAsia="Times New Roman" w:hAnsi="Times New Roman" w:cs="Times New Roman"/>
          <w:bCs/>
          <w:sz w:val="28"/>
          <w:szCs w:val="28"/>
          <w:lang w:eastAsia="ru-RU"/>
        </w:rPr>
        <w:t xml:space="preserve"> ЯО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абзацем первым данного пункта.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21. Контроль за соблюдением получателями бюджетных средств условий предоставления субсидий осуществляется МС</w:t>
      </w:r>
      <w:r w:rsidR="00653072">
        <w:rPr>
          <w:rFonts w:ascii="Times New Roman" w:eastAsia="Times New Roman" w:hAnsi="Times New Roman" w:cs="Times New Roman"/>
          <w:bCs/>
          <w:sz w:val="28"/>
          <w:szCs w:val="28"/>
          <w:lang w:eastAsia="ru-RU"/>
        </w:rPr>
        <w:t>иЖКХ</w:t>
      </w:r>
      <w:r w:rsidRPr="00035DDD">
        <w:rPr>
          <w:rFonts w:ascii="Times New Roman" w:eastAsia="Times New Roman" w:hAnsi="Times New Roman" w:cs="Times New Roman"/>
          <w:bCs/>
          <w:sz w:val="28"/>
          <w:szCs w:val="28"/>
          <w:lang w:eastAsia="ru-RU"/>
        </w:rPr>
        <w:t xml:space="preserve"> ЯО.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Контроль за целевым расходованием субсидии осуществляется в соответствии с действующим законодательством.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r w:rsidRPr="00035DDD">
        <w:rPr>
          <w:rFonts w:ascii="Times New Roman" w:eastAsia="Times New Roman" w:hAnsi="Times New Roman" w:cs="Times New Roman"/>
          <w:bCs/>
          <w:sz w:val="28"/>
          <w:szCs w:val="28"/>
          <w:lang w:eastAsia="ru-RU"/>
        </w:rPr>
        <w:t xml:space="preserve">  </w:t>
      </w:r>
    </w:p>
    <w:p w:rsidR="00A6026A" w:rsidRPr="00035DDD" w:rsidRDefault="00A6026A" w:rsidP="00A6026A">
      <w:pPr>
        <w:spacing w:after="0" w:line="240" w:lineRule="auto"/>
        <w:ind w:firstLine="709"/>
        <w:jc w:val="both"/>
        <w:rPr>
          <w:rFonts w:ascii="Times New Roman" w:eastAsia="Times New Roman" w:hAnsi="Times New Roman" w:cs="Times New Roman"/>
          <w:bCs/>
          <w:sz w:val="28"/>
          <w:szCs w:val="28"/>
          <w:lang w:eastAsia="ru-RU"/>
        </w:rPr>
      </w:pPr>
    </w:p>
    <w:sectPr w:rsidR="00A6026A" w:rsidRPr="00035DDD" w:rsidSect="00035DDD">
      <w:headerReference w:type="default" r:id="rId8"/>
      <w:pgSz w:w="11906" w:h="16838" w:code="9"/>
      <w:pgMar w:top="1134" w:right="851" w:bottom="1134" w:left="170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1D6" w:rsidRDefault="001451D6" w:rsidP="00820F6C">
      <w:pPr>
        <w:spacing w:after="0" w:line="240" w:lineRule="auto"/>
      </w:pPr>
      <w:r>
        <w:separator/>
      </w:r>
    </w:p>
  </w:endnote>
  <w:endnote w:type="continuationSeparator" w:id="0">
    <w:p w:rsidR="001451D6" w:rsidRDefault="001451D6" w:rsidP="00820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1D6" w:rsidRDefault="001451D6" w:rsidP="00820F6C">
      <w:pPr>
        <w:spacing w:after="0" w:line="240" w:lineRule="auto"/>
      </w:pPr>
      <w:r>
        <w:separator/>
      </w:r>
    </w:p>
  </w:footnote>
  <w:footnote w:type="continuationSeparator" w:id="0">
    <w:p w:rsidR="001451D6" w:rsidRDefault="001451D6" w:rsidP="00820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174980"/>
      <w:docPartObj>
        <w:docPartGallery w:val="Page Numbers (Top of Page)"/>
        <w:docPartUnique/>
      </w:docPartObj>
    </w:sdtPr>
    <w:sdtEndPr/>
    <w:sdtContent>
      <w:p w:rsidR="00820F6C" w:rsidRDefault="00820F6C">
        <w:pPr>
          <w:pStyle w:val="a3"/>
          <w:jc w:val="center"/>
        </w:pPr>
        <w:r w:rsidRPr="00820F6C">
          <w:rPr>
            <w:rFonts w:ascii="Times New Roman" w:hAnsi="Times New Roman" w:cs="Times New Roman"/>
            <w:sz w:val="28"/>
            <w:szCs w:val="28"/>
          </w:rPr>
          <w:fldChar w:fldCharType="begin"/>
        </w:r>
        <w:r w:rsidRPr="00820F6C">
          <w:rPr>
            <w:rFonts w:ascii="Times New Roman" w:hAnsi="Times New Roman" w:cs="Times New Roman"/>
            <w:sz w:val="28"/>
            <w:szCs w:val="28"/>
          </w:rPr>
          <w:instrText>PAGE   \* MERGEFORMAT</w:instrText>
        </w:r>
        <w:r w:rsidRPr="00820F6C">
          <w:rPr>
            <w:rFonts w:ascii="Times New Roman" w:hAnsi="Times New Roman" w:cs="Times New Roman"/>
            <w:sz w:val="28"/>
            <w:szCs w:val="28"/>
          </w:rPr>
          <w:fldChar w:fldCharType="separate"/>
        </w:r>
        <w:r w:rsidR="0050024E">
          <w:rPr>
            <w:rFonts w:ascii="Times New Roman" w:hAnsi="Times New Roman" w:cs="Times New Roman"/>
            <w:noProof/>
            <w:sz w:val="28"/>
            <w:szCs w:val="28"/>
          </w:rPr>
          <w:t>2</w:t>
        </w:r>
        <w:r w:rsidRPr="00820F6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F6C"/>
    <w:rsid w:val="00035DDD"/>
    <w:rsid w:val="000F2786"/>
    <w:rsid w:val="001451D6"/>
    <w:rsid w:val="002059D7"/>
    <w:rsid w:val="00211C5E"/>
    <w:rsid w:val="003672EE"/>
    <w:rsid w:val="004702D3"/>
    <w:rsid w:val="004D5143"/>
    <w:rsid w:val="0050024E"/>
    <w:rsid w:val="005135D5"/>
    <w:rsid w:val="005A2DF0"/>
    <w:rsid w:val="005D3E12"/>
    <w:rsid w:val="00653072"/>
    <w:rsid w:val="00820F6C"/>
    <w:rsid w:val="00894E7B"/>
    <w:rsid w:val="0096109C"/>
    <w:rsid w:val="00A6026A"/>
    <w:rsid w:val="00A65782"/>
    <w:rsid w:val="00A926EE"/>
    <w:rsid w:val="00B56A93"/>
    <w:rsid w:val="00B7470B"/>
    <w:rsid w:val="00BB1731"/>
    <w:rsid w:val="00DC64ED"/>
    <w:rsid w:val="00E31AB7"/>
    <w:rsid w:val="00FF6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5ADF5"/>
  <w15:docId w15:val="{FDC7CD96-D48D-462D-865F-4495F4A5A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F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0F6C"/>
  </w:style>
  <w:style w:type="paragraph" w:styleId="a5">
    <w:name w:val="footer"/>
    <w:basedOn w:val="a"/>
    <w:link w:val="a6"/>
    <w:uiPriority w:val="99"/>
    <w:unhideWhenUsed/>
    <w:rsid w:val="00820F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0F6C"/>
  </w:style>
  <w:style w:type="paragraph" w:styleId="a7">
    <w:name w:val="Balloon Text"/>
    <w:basedOn w:val="a"/>
    <w:link w:val="a8"/>
    <w:uiPriority w:val="99"/>
    <w:semiHidden/>
    <w:unhideWhenUsed/>
    <w:rsid w:val="00A926E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926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92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2853</Words>
  <Characters>16263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19078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Кораблева</dc:creator>
  <cp:lastModifiedBy>Овсянникова Евгения Владимировна</cp:lastModifiedBy>
  <cp:revision>4</cp:revision>
  <dcterms:created xsi:type="dcterms:W3CDTF">2024-10-26T11:01:00Z</dcterms:created>
  <dcterms:modified xsi:type="dcterms:W3CDTF">2024-10-30T16:17:00Z</dcterms:modified>
</cp:coreProperties>
</file>