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7C2336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7C2336" w:rsidRPr="007C2336" w:rsidRDefault="007C2336" w:rsidP="007C2336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«</w:t>
      </w:r>
      <w:r w:rsidRPr="007C2336">
        <w:rPr>
          <w:bCs/>
          <w:iCs/>
          <w:szCs w:val="28"/>
        </w:rPr>
        <w:t xml:space="preserve">О внесении изменения в статью 2 Закона Ярославской области </w:t>
      </w:r>
    </w:p>
    <w:p w:rsidR="007C2336" w:rsidRPr="007C2336" w:rsidRDefault="007C2336" w:rsidP="007C2336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7C2336">
        <w:rPr>
          <w:bCs/>
          <w:iCs/>
          <w:szCs w:val="28"/>
        </w:rPr>
        <w:t xml:space="preserve">«О введении на территории Ярославской области патентной </w:t>
      </w:r>
    </w:p>
    <w:p w:rsidR="007C2336" w:rsidRPr="007C2336" w:rsidRDefault="007C2336" w:rsidP="007C2336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7C2336">
        <w:rPr>
          <w:bCs/>
          <w:iCs/>
          <w:szCs w:val="28"/>
        </w:rPr>
        <w:t>системы налогообложения»</w:t>
      </w:r>
    </w:p>
    <w:p w:rsidR="00DF0DB1" w:rsidRPr="00976CEB" w:rsidRDefault="00DF0DB1" w:rsidP="007C2336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</w:p>
    <w:p w:rsidR="007C2336" w:rsidRDefault="00ED4297" w:rsidP="007C2336">
      <w:pPr>
        <w:autoSpaceDE w:val="0"/>
        <w:autoSpaceDN w:val="0"/>
        <w:adjustRightInd w:val="0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F0052F" w:rsidRPr="00F0052F">
        <w:rPr>
          <w:bCs/>
          <w:iCs/>
          <w:szCs w:val="28"/>
        </w:rPr>
        <w:t>«</w:t>
      </w:r>
      <w:r w:rsidR="007C2336" w:rsidRPr="007C2336">
        <w:rPr>
          <w:bCs/>
          <w:iCs/>
          <w:szCs w:val="28"/>
        </w:rPr>
        <w:t>О внесении изменения в стать</w:t>
      </w:r>
      <w:r w:rsidR="007C2336">
        <w:rPr>
          <w:bCs/>
          <w:iCs/>
          <w:szCs w:val="28"/>
        </w:rPr>
        <w:t xml:space="preserve">ю 2 Закона Ярославской области </w:t>
      </w:r>
      <w:r w:rsidR="007C2336" w:rsidRPr="007C2336">
        <w:rPr>
          <w:bCs/>
          <w:iCs/>
          <w:szCs w:val="28"/>
        </w:rPr>
        <w:t xml:space="preserve">«О введении на территории Ярославской области патентной </w:t>
      </w:r>
      <w:r w:rsidR="007C2336">
        <w:rPr>
          <w:bCs/>
          <w:iCs/>
          <w:szCs w:val="28"/>
        </w:rPr>
        <w:t>системы налогообложения</w:t>
      </w:r>
      <w:r w:rsidR="00F0052F" w:rsidRPr="00F0052F">
        <w:rPr>
          <w:bCs/>
          <w:iCs/>
          <w:szCs w:val="28"/>
        </w:rPr>
        <w:t xml:space="preserve">» </w:t>
      </w:r>
      <w:r w:rsidR="009B611A">
        <w:rPr>
          <w:bCs/>
          <w:iCs/>
          <w:szCs w:val="28"/>
        </w:rPr>
        <w:t>(далее – проект закона</w:t>
      </w:r>
      <w:r w:rsidR="00783E9A">
        <w:rPr>
          <w:bCs/>
          <w:iCs/>
          <w:szCs w:val="28"/>
        </w:rPr>
        <w:t xml:space="preserve">) </w:t>
      </w:r>
      <w:r w:rsidR="000453C5">
        <w:rPr>
          <w:bCs/>
          <w:iCs/>
          <w:szCs w:val="28"/>
        </w:rPr>
        <w:t>подготовлен в </w:t>
      </w:r>
      <w:r w:rsidR="00627BE9">
        <w:rPr>
          <w:bCs/>
          <w:iCs/>
          <w:szCs w:val="28"/>
        </w:rPr>
        <w:t xml:space="preserve">целях </w:t>
      </w:r>
      <w:r w:rsidR="007C2336">
        <w:rPr>
          <w:bCs/>
          <w:iCs/>
          <w:szCs w:val="28"/>
        </w:rPr>
        <w:t>реализации полномочий Ярославской области как субъекта Российской Федерации, предусмотренных Налоговым кодексом Российской Федерации.</w:t>
      </w:r>
    </w:p>
    <w:p w:rsidR="007C2336" w:rsidRPr="007C2336" w:rsidRDefault="007C2336" w:rsidP="007C2336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В соответствии с подпунктом 6 </w:t>
      </w:r>
      <w:r w:rsidRPr="007C2336">
        <w:rPr>
          <w:bCs/>
          <w:iCs/>
          <w:szCs w:val="28"/>
        </w:rPr>
        <w:t>пункт</w:t>
      </w:r>
      <w:r>
        <w:rPr>
          <w:bCs/>
          <w:iCs/>
          <w:szCs w:val="28"/>
        </w:rPr>
        <w:t>а</w:t>
      </w:r>
      <w:r w:rsidRPr="007C2336">
        <w:rPr>
          <w:bCs/>
          <w:iCs/>
          <w:szCs w:val="28"/>
        </w:rPr>
        <w:t xml:space="preserve"> 8 статьи 346</w:t>
      </w:r>
      <w:r w:rsidRPr="007C2336">
        <w:rPr>
          <w:bCs/>
          <w:iCs/>
          <w:szCs w:val="28"/>
          <w:vertAlign w:val="superscript"/>
        </w:rPr>
        <w:t>43</w:t>
      </w:r>
      <w:r w:rsidRPr="007C2336">
        <w:rPr>
          <w:bCs/>
          <w:iCs/>
          <w:szCs w:val="28"/>
        </w:rPr>
        <w:t xml:space="preserve"> Налогового кодекса Российской Федерации (в редакции Федерального закона</w:t>
      </w:r>
      <w:r>
        <w:rPr>
          <w:bCs/>
          <w:iCs/>
          <w:szCs w:val="28"/>
        </w:rPr>
        <w:t xml:space="preserve"> от </w:t>
      </w:r>
      <w:r w:rsidRPr="007C2336">
        <w:rPr>
          <w:bCs/>
          <w:iCs/>
          <w:szCs w:val="28"/>
        </w:rPr>
        <w:t>31.07.2023 № 389-ФЗ)</w:t>
      </w:r>
      <w:r>
        <w:rPr>
          <w:bCs/>
          <w:iCs/>
          <w:szCs w:val="28"/>
        </w:rPr>
        <w:t xml:space="preserve"> </w:t>
      </w:r>
      <w:r w:rsidRPr="007C2336">
        <w:rPr>
          <w:bCs/>
          <w:iCs/>
          <w:szCs w:val="28"/>
        </w:rPr>
        <w:t>субъект</w:t>
      </w:r>
      <w:r>
        <w:rPr>
          <w:bCs/>
          <w:iCs/>
          <w:szCs w:val="28"/>
        </w:rPr>
        <w:t>ам</w:t>
      </w:r>
      <w:r w:rsidRPr="007C2336">
        <w:rPr>
          <w:bCs/>
          <w:iCs/>
          <w:szCs w:val="28"/>
        </w:rPr>
        <w:t xml:space="preserve"> Российской Федерации </w:t>
      </w:r>
      <w:r>
        <w:rPr>
          <w:bCs/>
          <w:iCs/>
          <w:szCs w:val="28"/>
        </w:rPr>
        <w:t xml:space="preserve">предоставлено право </w:t>
      </w:r>
      <w:proofErr w:type="gramStart"/>
      <w:r w:rsidRPr="007C2336">
        <w:rPr>
          <w:bCs/>
          <w:iCs/>
          <w:szCs w:val="28"/>
        </w:rPr>
        <w:t>предусматривать</w:t>
      </w:r>
      <w:proofErr w:type="gramEnd"/>
      <w:r w:rsidRPr="007C2336">
        <w:rPr>
          <w:bCs/>
          <w:iCs/>
          <w:szCs w:val="28"/>
        </w:rPr>
        <w:t xml:space="preserve"> ежегодную индексацию размеров потенциально возможного к получению индивидуальным предпринимателем годового дохода по всем или отдельным видам пред</w:t>
      </w:r>
      <w:r>
        <w:rPr>
          <w:bCs/>
          <w:iCs/>
          <w:szCs w:val="28"/>
        </w:rPr>
        <w:t>принимательской деятельности, в </w:t>
      </w:r>
      <w:proofErr w:type="gramStart"/>
      <w:r w:rsidRPr="007C2336">
        <w:rPr>
          <w:bCs/>
          <w:iCs/>
          <w:szCs w:val="28"/>
        </w:rPr>
        <w:t>отношении</w:t>
      </w:r>
      <w:proofErr w:type="gramEnd"/>
      <w:r w:rsidRPr="007C2336">
        <w:rPr>
          <w:bCs/>
          <w:iCs/>
          <w:szCs w:val="28"/>
        </w:rPr>
        <w:t xml:space="preserve"> которых применяется патентная система налогообложения, на коэффициент-дефлятор, установленный на соответствующий календарный год.</w:t>
      </w:r>
    </w:p>
    <w:p w:rsidR="007C2336" w:rsidRPr="007C2336" w:rsidRDefault="007C2336" w:rsidP="007C2336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Проектом закона предлагается </w:t>
      </w:r>
      <w:r w:rsidRPr="007C2336">
        <w:rPr>
          <w:bCs/>
          <w:iCs/>
          <w:szCs w:val="28"/>
        </w:rPr>
        <w:t xml:space="preserve">с 1 января 2025 года </w:t>
      </w:r>
      <w:r w:rsidR="00DC2169">
        <w:rPr>
          <w:bCs/>
          <w:iCs/>
          <w:szCs w:val="28"/>
        </w:rPr>
        <w:t xml:space="preserve">установить </w:t>
      </w:r>
      <w:r w:rsidRPr="007C2336">
        <w:rPr>
          <w:bCs/>
          <w:iCs/>
          <w:szCs w:val="28"/>
        </w:rPr>
        <w:t>ежегодную индексацию размеров потенциально возможного к получению индивидуальным предпринимателем годового дохода по всем видам предпринимательской деятельности, в отношении которых применяется патентная система налогообложения, на коэффициент-дефлятор, установленный на соответствующий календарный год в целях применения главы 26</w:t>
      </w:r>
      <w:r w:rsidRPr="007C2336">
        <w:rPr>
          <w:bCs/>
          <w:iCs/>
          <w:szCs w:val="28"/>
          <w:vertAlign w:val="superscript"/>
        </w:rPr>
        <w:t>5</w:t>
      </w:r>
      <w:r w:rsidRPr="007C2336">
        <w:rPr>
          <w:bCs/>
          <w:iCs/>
          <w:szCs w:val="28"/>
        </w:rPr>
        <w:t xml:space="preserve"> Налогового кодекса Российской Федерации.</w:t>
      </w:r>
    </w:p>
    <w:p w:rsidR="00F6156B" w:rsidRPr="00ED4297" w:rsidRDefault="00F6156B" w:rsidP="00F6156B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Предлагаемое проектом закона изменение </w:t>
      </w:r>
      <w:r w:rsidRPr="00DC2169">
        <w:rPr>
          <w:bCs/>
          <w:iCs/>
          <w:szCs w:val="28"/>
        </w:rPr>
        <w:t xml:space="preserve">повлечет </w:t>
      </w:r>
      <w:r w:rsidR="000453C5">
        <w:rPr>
          <w:bCs/>
          <w:iCs/>
          <w:szCs w:val="28"/>
        </w:rPr>
        <w:t xml:space="preserve">в 2025 году </w:t>
      </w:r>
      <w:r w:rsidRPr="00DC2169">
        <w:rPr>
          <w:bCs/>
          <w:iCs/>
          <w:szCs w:val="28"/>
        </w:rPr>
        <w:t xml:space="preserve">увеличение доходов местных бюджетов в размере </w:t>
      </w:r>
      <w:r w:rsidR="000453C5">
        <w:rPr>
          <w:bCs/>
          <w:iCs/>
          <w:szCs w:val="28"/>
        </w:rPr>
        <w:t>более</w:t>
      </w:r>
      <w:r w:rsidRPr="00DC2169">
        <w:rPr>
          <w:bCs/>
          <w:iCs/>
          <w:szCs w:val="28"/>
        </w:rPr>
        <w:t xml:space="preserve"> 20 млн. рублей.</w:t>
      </w:r>
      <w:r>
        <w:rPr>
          <w:bCs/>
          <w:iCs/>
          <w:szCs w:val="28"/>
        </w:rPr>
        <w:t xml:space="preserve"> </w:t>
      </w:r>
      <w:r w:rsidRPr="00DC2169">
        <w:rPr>
          <w:bCs/>
          <w:iCs/>
          <w:szCs w:val="28"/>
        </w:rPr>
        <w:t>В</w:t>
      </w:r>
      <w:r w:rsidR="000453C5">
        <w:rPr>
          <w:bCs/>
          <w:iCs/>
          <w:szCs w:val="28"/>
        </w:rPr>
        <w:t> </w:t>
      </w:r>
      <w:bookmarkStart w:id="0" w:name="_GoBack"/>
      <w:bookmarkEnd w:id="0"/>
      <w:r w:rsidRPr="00DC2169">
        <w:rPr>
          <w:bCs/>
          <w:iCs/>
          <w:szCs w:val="28"/>
        </w:rPr>
        <w:t>соответствии с положениями статей 61</w:t>
      </w:r>
      <w:r w:rsidRPr="00DC2169">
        <w:rPr>
          <w:bCs/>
          <w:iCs/>
          <w:szCs w:val="28"/>
          <w:vertAlign w:val="superscript"/>
        </w:rPr>
        <w:t>1</w:t>
      </w:r>
      <w:r w:rsidRPr="00DC2169">
        <w:rPr>
          <w:bCs/>
          <w:iCs/>
          <w:szCs w:val="28"/>
        </w:rPr>
        <w:t xml:space="preserve"> и 61</w:t>
      </w:r>
      <w:r w:rsidRPr="00DC2169">
        <w:rPr>
          <w:bCs/>
          <w:iCs/>
          <w:szCs w:val="28"/>
          <w:vertAlign w:val="superscript"/>
        </w:rPr>
        <w:t>2</w:t>
      </w:r>
      <w:r w:rsidRPr="00DC2169">
        <w:rPr>
          <w:bCs/>
          <w:iCs/>
          <w:szCs w:val="28"/>
        </w:rPr>
        <w:t xml:space="preserve"> Бюджетного кодекса Российской Федерации налог, взимаемый в связи с применением патентной системы налогообложения, подлежит зачислению в бюджеты муниципальных образов</w:t>
      </w:r>
      <w:r>
        <w:rPr>
          <w:bCs/>
          <w:iCs/>
          <w:szCs w:val="28"/>
        </w:rPr>
        <w:t xml:space="preserve">аний по нормативу 100 процентов. </w:t>
      </w:r>
    </w:p>
    <w:p w:rsidR="00F6156B" w:rsidRDefault="00F6156B" w:rsidP="00F6156B">
      <w:pPr>
        <w:autoSpaceDE w:val="0"/>
        <w:autoSpaceDN w:val="0"/>
        <w:adjustRightInd w:val="0"/>
        <w:rPr>
          <w:bCs/>
          <w:iCs/>
          <w:szCs w:val="28"/>
        </w:rPr>
      </w:pPr>
      <w:r w:rsidRPr="008239BF">
        <w:rPr>
          <w:bCs/>
          <w:iCs/>
          <w:szCs w:val="28"/>
        </w:rPr>
        <w:t xml:space="preserve">Принятие </w:t>
      </w:r>
      <w:r>
        <w:rPr>
          <w:bCs/>
          <w:iCs/>
          <w:szCs w:val="28"/>
        </w:rPr>
        <w:t>проекта закона</w:t>
      </w:r>
      <w:r w:rsidRPr="008239BF">
        <w:rPr>
          <w:bCs/>
          <w:iCs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F6156B" w:rsidRPr="00ED4297" w:rsidRDefault="00F6156B">
      <w:pPr>
        <w:autoSpaceDE w:val="0"/>
        <w:autoSpaceDN w:val="0"/>
        <w:adjustRightInd w:val="0"/>
        <w:rPr>
          <w:bCs/>
          <w:iCs/>
          <w:szCs w:val="28"/>
        </w:rPr>
      </w:pPr>
    </w:p>
    <w:sectPr w:rsidR="00F6156B" w:rsidRPr="00ED4297" w:rsidSect="00623424">
      <w:headerReference w:type="default" r:id="rId7"/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CEB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453C5"/>
    <w:rsid w:val="0005084E"/>
    <w:rsid w:val="00096FB2"/>
    <w:rsid w:val="000A21E4"/>
    <w:rsid w:val="000E1795"/>
    <w:rsid w:val="000F7B48"/>
    <w:rsid w:val="0013789D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60F18"/>
    <w:rsid w:val="00280D54"/>
    <w:rsid w:val="00292DA5"/>
    <w:rsid w:val="00296243"/>
    <w:rsid w:val="002A04E2"/>
    <w:rsid w:val="002B3DFA"/>
    <w:rsid w:val="002D1CA7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A0A86"/>
    <w:rsid w:val="003C2E58"/>
    <w:rsid w:val="003D71B4"/>
    <w:rsid w:val="00402EA8"/>
    <w:rsid w:val="00416322"/>
    <w:rsid w:val="004251B5"/>
    <w:rsid w:val="00452C97"/>
    <w:rsid w:val="00456CD1"/>
    <w:rsid w:val="00466A86"/>
    <w:rsid w:val="00467E29"/>
    <w:rsid w:val="004802C0"/>
    <w:rsid w:val="00484A79"/>
    <w:rsid w:val="004914F1"/>
    <w:rsid w:val="004960D6"/>
    <w:rsid w:val="004A53D8"/>
    <w:rsid w:val="004C3941"/>
    <w:rsid w:val="004C7BC4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2241"/>
    <w:rsid w:val="005F5EF5"/>
    <w:rsid w:val="0061371E"/>
    <w:rsid w:val="00613D4C"/>
    <w:rsid w:val="00620999"/>
    <w:rsid w:val="00623424"/>
    <w:rsid w:val="00625630"/>
    <w:rsid w:val="00627BE9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C39EF"/>
    <w:rsid w:val="006F1B8A"/>
    <w:rsid w:val="00702720"/>
    <w:rsid w:val="00702A03"/>
    <w:rsid w:val="00752032"/>
    <w:rsid w:val="00757DCC"/>
    <w:rsid w:val="00770061"/>
    <w:rsid w:val="00771478"/>
    <w:rsid w:val="0078135A"/>
    <w:rsid w:val="00783E9A"/>
    <w:rsid w:val="00784CFB"/>
    <w:rsid w:val="00791DEF"/>
    <w:rsid w:val="007A078E"/>
    <w:rsid w:val="007B620A"/>
    <w:rsid w:val="007C2336"/>
    <w:rsid w:val="007C4EBC"/>
    <w:rsid w:val="007C5A14"/>
    <w:rsid w:val="0081708A"/>
    <w:rsid w:val="008239BF"/>
    <w:rsid w:val="00831138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76CEB"/>
    <w:rsid w:val="009B611A"/>
    <w:rsid w:val="009C1341"/>
    <w:rsid w:val="009C3478"/>
    <w:rsid w:val="009E402D"/>
    <w:rsid w:val="00A120C8"/>
    <w:rsid w:val="00A1780D"/>
    <w:rsid w:val="00A2459C"/>
    <w:rsid w:val="00A26F88"/>
    <w:rsid w:val="00A54B88"/>
    <w:rsid w:val="00A61FC7"/>
    <w:rsid w:val="00A66F02"/>
    <w:rsid w:val="00A912ED"/>
    <w:rsid w:val="00AA2B55"/>
    <w:rsid w:val="00AC6E33"/>
    <w:rsid w:val="00AC76B2"/>
    <w:rsid w:val="00AD5372"/>
    <w:rsid w:val="00AE0B83"/>
    <w:rsid w:val="00B07018"/>
    <w:rsid w:val="00B14368"/>
    <w:rsid w:val="00B33469"/>
    <w:rsid w:val="00B6215F"/>
    <w:rsid w:val="00B66DC3"/>
    <w:rsid w:val="00B92F28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54394"/>
    <w:rsid w:val="00C554E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4384F"/>
    <w:rsid w:val="00D50F0A"/>
    <w:rsid w:val="00D70FA6"/>
    <w:rsid w:val="00D7325B"/>
    <w:rsid w:val="00D7679F"/>
    <w:rsid w:val="00D953BA"/>
    <w:rsid w:val="00DA066B"/>
    <w:rsid w:val="00DA42CA"/>
    <w:rsid w:val="00DA6A93"/>
    <w:rsid w:val="00DB4F48"/>
    <w:rsid w:val="00DC2169"/>
    <w:rsid w:val="00DC2FC7"/>
    <w:rsid w:val="00DC5D36"/>
    <w:rsid w:val="00DD7F53"/>
    <w:rsid w:val="00DE3625"/>
    <w:rsid w:val="00DE3B99"/>
    <w:rsid w:val="00DF0DB1"/>
    <w:rsid w:val="00DF2165"/>
    <w:rsid w:val="00DF64CF"/>
    <w:rsid w:val="00E011D8"/>
    <w:rsid w:val="00E02B0B"/>
    <w:rsid w:val="00E1546B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37D2"/>
    <w:rsid w:val="00EC41F0"/>
    <w:rsid w:val="00ED4297"/>
    <w:rsid w:val="00EF1F00"/>
    <w:rsid w:val="00EF4319"/>
    <w:rsid w:val="00F0052F"/>
    <w:rsid w:val="00F07988"/>
    <w:rsid w:val="00F1250B"/>
    <w:rsid w:val="00F145B6"/>
    <w:rsid w:val="00F152C4"/>
    <w:rsid w:val="00F226F6"/>
    <w:rsid w:val="00F24BDF"/>
    <w:rsid w:val="00F2788A"/>
    <w:rsid w:val="00F37741"/>
    <w:rsid w:val="00F43A81"/>
    <w:rsid w:val="00F46E81"/>
    <w:rsid w:val="00F54C04"/>
    <w:rsid w:val="00F60C90"/>
    <w:rsid w:val="00F6156B"/>
    <w:rsid w:val="00F77B1C"/>
    <w:rsid w:val="00F8497E"/>
    <w:rsid w:val="00F87DB5"/>
    <w:rsid w:val="00F90147"/>
    <w:rsid w:val="00F96C47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30</cp:revision>
  <cp:lastPrinted>2024-05-30T05:43:00Z</cp:lastPrinted>
  <dcterms:created xsi:type="dcterms:W3CDTF">2023-10-10T08:11:00Z</dcterms:created>
  <dcterms:modified xsi:type="dcterms:W3CDTF">2024-05-30T12:03:00Z</dcterms:modified>
</cp:coreProperties>
</file>