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0F" w:rsidRPr="005E3A65" w:rsidRDefault="003E3F0F" w:rsidP="005E3A65">
      <w:pPr>
        <w:spacing w:line="360" w:lineRule="auto"/>
        <w:rPr>
          <w:rFonts w:ascii="Times New Roman" w:hAnsi="Times New Roman"/>
          <w:b/>
          <w:sz w:val="28"/>
        </w:rPr>
      </w:pPr>
    </w:p>
    <w:p w:rsidR="003E3F0F" w:rsidRDefault="005E3A65">
      <w:pPr>
        <w:pStyle w:val="a4"/>
        <w:spacing w:line="360" w:lineRule="auto"/>
        <w:ind w:left="42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3E3F0F" w:rsidRDefault="005E3A65">
      <w:pPr>
        <w:pStyle w:val="a4"/>
        <w:spacing w:line="360" w:lineRule="auto"/>
        <w:ind w:left="42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 проекту закона «О Почетном доноре </w:t>
      </w:r>
      <w:r w:rsidRPr="005E3A65">
        <w:rPr>
          <w:rFonts w:ascii="Times New Roman" w:hAnsi="Times New Roman"/>
          <w:b/>
          <w:sz w:val="28"/>
        </w:rPr>
        <w:t>Ярославской области</w:t>
      </w:r>
      <w:r>
        <w:rPr>
          <w:rFonts w:ascii="Times New Roman" w:hAnsi="Times New Roman"/>
          <w:b/>
          <w:sz w:val="28"/>
        </w:rPr>
        <w:t>»</w:t>
      </w:r>
    </w:p>
    <w:p w:rsidR="003E3F0F" w:rsidRDefault="005E3A65">
      <w:pPr>
        <w:pStyle w:val="a4"/>
        <w:spacing w:line="360" w:lineRule="auto"/>
        <w:ind w:left="142" w:firstLine="28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Учреждение звания «Почетный донор </w:t>
      </w:r>
      <w:r w:rsidRPr="005E3A65">
        <w:rPr>
          <w:rFonts w:ascii="Times New Roman" w:hAnsi="Times New Roman"/>
          <w:sz w:val="28"/>
        </w:rPr>
        <w:t>Ярославской области</w:t>
      </w:r>
      <w:r>
        <w:rPr>
          <w:rFonts w:ascii="Times New Roman" w:hAnsi="Times New Roman"/>
          <w:sz w:val="28"/>
        </w:rPr>
        <w:t xml:space="preserve">» направлено на стимулирование безвозмездного донорства крови и ее компонентов, а также признание заслуг граждан, внесших значительный вклад в развитие системы донорства в регионе. </w:t>
      </w:r>
    </w:p>
    <w:p w:rsidR="003E3F0F" w:rsidRDefault="005E3A65">
      <w:pPr>
        <w:pStyle w:val="a4"/>
        <w:spacing w:line="360" w:lineRule="auto"/>
        <w:ind w:left="142" w:firstLine="28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Законопроект разработан в соответствии с Конституцией Российской Федерации, Федеральным законом от 20.07.2012 № 125-ФЗ «О донорстве крови и ее компонентов» и </w:t>
      </w:r>
      <w:r w:rsidRPr="005E3A65">
        <w:rPr>
          <w:rFonts w:ascii="Times New Roman" w:hAnsi="Times New Roman"/>
          <w:sz w:val="28"/>
        </w:rPr>
        <w:t>Закон</w:t>
      </w:r>
      <w:r>
        <w:rPr>
          <w:rFonts w:ascii="Times New Roman" w:hAnsi="Times New Roman"/>
          <w:sz w:val="28"/>
        </w:rPr>
        <w:t>ом</w:t>
      </w:r>
      <w:r w:rsidRPr="005E3A65">
        <w:rPr>
          <w:rFonts w:ascii="Times New Roman" w:hAnsi="Times New Roman"/>
          <w:sz w:val="28"/>
        </w:rPr>
        <w:t xml:space="preserve"> Ярославской области от 19.12.2008 №65-з «Социальный кодекс Ярославской области»</w:t>
      </w:r>
      <w:r>
        <w:rPr>
          <w:rFonts w:ascii="Times New Roman" w:hAnsi="Times New Roman"/>
          <w:sz w:val="28"/>
        </w:rPr>
        <w:t>. Он соответствует принципам государственной политики в области здравоохранения и социальной защиты граждан.</w:t>
      </w:r>
    </w:p>
    <w:p w:rsidR="003E3F0F" w:rsidRDefault="005E3A65">
      <w:pPr>
        <w:pStyle w:val="a4"/>
        <w:spacing w:line="360" w:lineRule="auto"/>
        <w:ind w:left="142" w:firstLine="28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Учреждение звания «Почётный донор </w:t>
      </w:r>
      <w:r w:rsidRPr="005E3A65">
        <w:rPr>
          <w:rFonts w:ascii="Times New Roman" w:hAnsi="Times New Roman"/>
          <w:sz w:val="28"/>
        </w:rPr>
        <w:t>Ярославской области</w:t>
      </w:r>
      <w:r>
        <w:rPr>
          <w:rFonts w:ascii="Times New Roman" w:hAnsi="Times New Roman"/>
          <w:sz w:val="28"/>
        </w:rPr>
        <w:t xml:space="preserve">» станет мощным стимулом для регулярного донорства: официальное признание заслуг перед обществом повышает </w:t>
      </w:r>
      <w:proofErr w:type="gramStart"/>
      <w:r>
        <w:rPr>
          <w:rFonts w:ascii="Times New Roman" w:hAnsi="Times New Roman"/>
          <w:sz w:val="28"/>
        </w:rPr>
        <w:t>мотивацию</w:t>
      </w:r>
      <w:proofErr w:type="gramEnd"/>
      <w:r>
        <w:rPr>
          <w:rFonts w:ascii="Times New Roman" w:hAnsi="Times New Roman"/>
          <w:sz w:val="28"/>
        </w:rPr>
        <w:t xml:space="preserve"> как опытных участников донорского движения, так и тех, кто только задумывается о первой сдаче крови. Это позволит значительно укрепить запасы компонентов крови в региональном банке — этот резерв жизненно важен для экстренной помощи при чрезвычайных ситуациях, крупных авариях или техногенных кризисах, а также для плановых операций и терапии тяжелобольных.</w:t>
      </w:r>
    </w:p>
    <w:p w:rsidR="003E3F0F" w:rsidRDefault="005E3A65">
      <w:pPr>
        <w:pStyle w:val="a4"/>
        <w:spacing w:line="360" w:lineRule="auto"/>
        <w:ind w:left="142" w:firstLine="28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Высокая социальная значимость донорства проявляется и в том, что своевременное обеспечение больниц компонентами крови сокращает время ожидания помощи, снижает риск осложнений и демонстрирует реальную заботу о здоровье населения. Торжественное присвоение почётного звания на региональных мероприятиях и освещение в СМИ формирует культуру активной гражданской позиции, повышает престиж донорства в глазах населения региона.</w:t>
      </w:r>
    </w:p>
    <w:p w:rsidR="003E3F0F" w:rsidRDefault="005E3A65">
      <w:pPr>
        <w:pStyle w:val="a4"/>
        <w:spacing w:line="360" w:lineRule="auto"/>
        <w:ind w:left="142" w:firstLine="28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Звание «Почетный</w:t>
      </w:r>
      <w:r w:rsidR="00891219">
        <w:rPr>
          <w:rFonts w:ascii="Times New Roman" w:hAnsi="Times New Roman"/>
          <w:sz w:val="28"/>
        </w:rPr>
        <w:t xml:space="preserve"> донор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</w:t>
      </w:r>
      <w:r w:rsidRPr="005E3A65">
        <w:rPr>
          <w:rFonts w:ascii="Times New Roman" w:hAnsi="Times New Roman"/>
          <w:sz w:val="28"/>
        </w:rPr>
        <w:t>Ярославской области</w:t>
      </w:r>
      <w:r>
        <w:rPr>
          <w:rFonts w:ascii="Times New Roman" w:hAnsi="Times New Roman"/>
          <w:sz w:val="28"/>
        </w:rPr>
        <w:t>» учреждается для признания заслуг граждан, регулярно сдающих кровь и ее компоненты на безвозмездной основе.</w:t>
      </w:r>
    </w:p>
    <w:p w:rsidR="003E3F0F" w:rsidRDefault="005E3A65">
      <w:pPr>
        <w:pStyle w:val="a4"/>
        <w:spacing w:line="360" w:lineRule="auto"/>
        <w:ind w:left="142" w:firstLine="28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Звание присваивается гражданам, проживающим в регионе и соответствующим следующим условиям:</w:t>
      </w:r>
    </w:p>
    <w:p w:rsidR="003E3F0F" w:rsidRDefault="005E3A65">
      <w:pPr>
        <w:pStyle w:val="a4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кровь и (или) ее компоненты (за исключением плазмы крови) от тридцати и до сорока раз;</w:t>
      </w:r>
    </w:p>
    <w:p w:rsidR="003E3F0F" w:rsidRDefault="005E3A65">
      <w:pPr>
        <w:pStyle w:val="a4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кровь и (или) ее компоненты от двадцати и до двадцати пяти раз и плазму крови в общем количестве крови и (или) ее компонентов и плазмы крови от тридцати и до сорока раз;</w:t>
      </w:r>
    </w:p>
    <w:p w:rsidR="003E3F0F" w:rsidRDefault="005E3A65">
      <w:pPr>
        <w:pStyle w:val="a4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кровь и (или) ее компоненты менее двадцати раз и плазму крови в общем количестве крови и (или) ее компонентов и плазмы крови от сорока и до шестидесяти раз;</w:t>
      </w:r>
    </w:p>
    <w:p w:rsidR="003E3F0F" w:rsidRDefault="005E3A65">
      <w:pPr>
        <w:pStyle w:val="a4"/>
        <w:spacing w:line="36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сдавшие плазму крови от сорока и до шестидесяти раз.</w:t>
      </w:r>
    </w:p>
    <w:p w:rsidR="003E3F0F" w:rsidRDefault="005E3A65">
      <w:pPr>
        <w:pStyle w:val="a4"/>
        <w:spacing w:line="360" w:lineRule="auto"/>
        <w:ind w:left="142" w:firstLine="28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Показатели разработаны с учетом федеральных стандартов и необходимости стимулирования сдачи плазмы, которая востребована для производства лекарств.</w:t>
      </w:r>
    </w:p>
    <w:p w:rsidR="00891219" w:rsidRDefault="005E3A65">
      <w:pPr>
        <w:pStyle w:val="a4"/>
        <w:spacing w:line="360" w:lineRule="auto"/>
        <w:ind w:left="142" w:firstLine="28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присвоения звания и оформление документа утверждаются постановлением Правительства </w:t>
      </w:r>
      <w:r w:rsidRPr="005E3A65">
        <w:rPr>
          <w:rFonts w:ascii="Times New Roman" w:hAnsi="Times New Roman"/>
          <w:sz w:val="28"/>
        </w:rPr>
        <w:t>Ярославской области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r w:rsidR="00891219">
        <w:rPr>
          <w:rFonts w:ascii="Times New Roman" w:hAnsi="Times New Roman"/>
          <w:sz w:val="28"/>
        </w:rPr>
        <w:t>М</w:t>
      </w:r>
      <w:r w:rsidR="00891219" w:rsidRPr="00891219">
        <w:rPr>
          <w:rFonts w:ascii="Times New Roman" w:hAnsi="Times New Roman"/>
          <w:sz w:val="28"/>
        </w:rPr>
        <w:t>еры</w:t>
      </w:r>
      <w:r w:rsidR="00891219">
        <w:rPr>
          <w:rFonts w:ascii="Times New Roman" w:hAnsi="Times New Roman"/>
          <w:sz w:val="28"/>
        </w:rPr>
        <w:t xml:space="preserve"> социальной поддержки, определяются</w:t>
      </w:r>
      <w:r w:rsidR="00891219" w:rsidRPr="00891219">
        <w:rPr>
          <w:rFonts w:ascii="Times New Roman" w:hAnsi="Times New Roman"/>
          <w:sz w:val="28"/>
        </w:rPr>
        <w:t xml:space="preserve"> Правительством Ярославской области</w:t>
      </w:r>
      <w:r w:rsidR="00891219">
        <w:rPr>
          <w:rFonts w:ascii="Times New Roman" w:hAnsi="Times New Roman"/>
          <w:sz w:val="28"/>
        </w:rPr>
        <w:t>.</w:t>
      </w:r>
    </w:p>
    <w:p w:rsidR="003E3F0F" w:rsidRDefault="00891219">
      <w:pPr>
        <w:pStyle w:val="a4"/>
        <w:spacing w:line="360" w:lineRule="auto"/>
        <w:ind w:left="142" w:firstLine="282"/>
        <w:jc w:val="both"/>
        <w:rPr>
          <w:rFonts w:ascii="Times New Roman" w:hAnsi="Times New Roman"/>
          <w:sz w:val="28"/>
        </w:rPr>
      </w:pPr>
      <w:r w:rsidRPr="00891219">
        <w:rPr>
          <w:rFonts w:ascii="Times New Roman" w:hAnsi="Times New Roman"/>
          <w:sz w:val="28"/>
        </w:rPr>
        <w:t xml:space="preserve"> </w:t>
      </w:r>
      <w:r w:rsidR="005E3A65">
        <w:rPr>
          <w:rFonts w:ascii="Times New Roman" w:hAnsi="Times New Roman"/>
          <w:sz w:val="28"/>
        </w:rPr>
        <w:t>Закон вступает в силу со дня официального опубликования.</w:t>
      </w:r>
    </w:p>
    <w:p w:rsidR="003E3F0F" w:rsidRDefault="003E3F0F">
      <w:pPr>
        <w:pStyle w:val="a4"/>
        <w:spacing w:line="360" w:lineRule="auto"/>
        <w:ind w:left="142" w:firstLine="282"/>
        <w:jc w:val="both"/>
        <w:rPr>
          <w:rFonts w:ascii="Times New Roman" w:hAnsi="Times New Roman"/>
          <w:sz w:val="28"/>
        </w:rPr>
      </w:pPr>
    </w:p>
    <w:p w:rsidR="003E3F0F" w:rsidRDefault="003E3F0F">
      <w:pPr>
        <w:pStyle w:val="a4"/>
        <w:spacing w:line="360" w:lineRule="auto"/>
        <w:ind w:left="142" w:firstLine="282"/>
        <w:jc w:val="both"/>
        <w:rPr>
          <w:rFonts w:ascii="Times New Roman" w:hAnsi="Times New Roman"/>
          <w:sz w:val="28"/>
        </w:rPr>
      </w:pPr>
    </w:p>
    <w:p w:rsidR="003E3F0F" w:rsidRDefault="003E3F0F">
      <w:pPr>
        <w:pStyle w:val="a4"/>
        <w:spacing w:line="360" w:lineRule="auto"/>
        <w:ind w:left="142" w:firstLine="282"/>
        <w:jc w:val="both"/>
        <w:rPr>
          <w:rFonts w:ascii="Times New Roman" w:hAnsi="Times New Roman"/>
          <w:sz w:val="28"/>
        </w:rPr>
      </w:pPr>
    </w:p>
    <w:p w:rsidR="003E3F0F" w:rsidRDefault="003E3F0F">
      <w:pPr>
        <w:pStyle w:val="a4"/>
        <w:spacing w:line="360" w:lineRule="auto"/>
        <w:ind w:left="142" w:firstLine="282"/>
        <w:jc w:val="both"/>
        <w:rPr>
          <w:rFonts w:ascii="Times New Roman" w:hAnsi="Times New Roman"/>
          <w:sz w:val="28"/>
        </w:rPr>
      </w:pPr>
    </w:p>
    <w:p w:rsidR="003E3F0F" w:rsidRDefault="003E3F0F">
      <w:pPr>
        <w:pStyle w:val="a4"/>
        <w:spacing w:line="360" w:lineRule="auto"/>
        <w:ind w:left="142" w:firstLine="282"/>
        <w:jc w:val="both"/>
        <w:rPr>
          <w:rFonts w:ascii="Times New Roman" w:hAnsi="Times New Roman"/>
          <w:sz w:val="28"/>
        </w:rPr>
      </w:pPr>
    </w:p>
    <w:p w:rsidR="003E3F0F" w:rsidRDefault="003E3F0F">
      <w:pPr>
        <w:spacing w:line="360" w:lineRule="auto"/>
        <w:jc w:val="both"/>
        <w:rPr>
          <w:rFonts w:ascii="Times New Roman" w:hAnsi="Times New Roman"/>
          <w:sz w:val="28"/>
        </w:rPr>
      </w:pPr>
    </w:p>
    <w:sectPr w:rsidR="003E3F0F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08D6"/>
    <w:multiLevelType w:val="multilevel"/>
    <w:tmpl w:val="77929730"/>
    <w:lvl w:ilvl="0">
      <w:start w:val="1"/>
      <w:numFmt w:val="decimal"/>
      <w:lvlText w:val="%1."/>
      <w:lvlJc w:val="left"/>
      <w:pPr>
        <w:widowControl/>
        <w:ind w:left="786" w:hanging="360"/>
      </w:pPr>
    </w:lvl>
    <w:lvl w:ilvl="1">
      <w:start w:val="1"/>
      <w:numFmt w:val="lowerLetter"/>
      <w:lvlText w:val="%2."/>
      <w:lvlJc w:val="left"/>
      <w:pPr>
        <w:widowControl/>
        <w:ind w:left="1506" w:hanging="360"/>
      </w:pPr>
    </w:lvl>
    <w:lvl w:ilvl="2">
      <w:start w:val="1"/>
      <w:numFmt w:val="lowerRoman"/>
      <w:lvlText w:val="%3."/>
      <w:lvlJc w:val="right"/>
      <w:pPr>
        <w:widowControl/>
        <w:ind w:left="2226" w:hanging="180"/>
      </w:pPr>
    </w:lvl>
    <w:lvl w:ilvl="3">
      <w:start w:val="1"/>
      <w:numFmt w:val="decimal"/>
      <w:lvlText w:val="%4."/>
      <w:lvlJc w:val="left"/>
      <w:pPr>
        <w:widowControl/>
        <w:ind w:left="2946" w:hanging="360"/>
      </w:pPr>
    </w:lvl>
    <w:lvl w:ilvl="4">
      <w:start w:val="1"/>
      <w:numFmt w:val="lowerLetter"/>
      <w:lvlText w:val="%5."/>
      <w:lvlJc w:val="left"/>
      <w:pPr>
        <w:widowControl/>
        <w:ind w:left="3666" w:hanging="360"/>
      </w:pPr>
    </w:lvl>
    <w:lvl w:ilvl="5">
      <w:start w:val="1"/>
      <w:numFmt w:val="lowerRoman"/>
      <w:lvlText w:val="%6."/>
      <w:lvlJc w:val="right"/>
      <w:pPr>
        <w:widowControl/>
        <w:ind w:left="4386" w:hanging="180"/>
      </w:pPr>
    </w:lvl>
    <w:lvl w:ilvl="6">
      <w:start w:val="1"/>
      <w:numFmt w:val="decimal"/>
      <w:lvlText w:val="%7."/>
      <w:lvlJc w:val="left"/>
      <w:pPr>
        <w:widowControl/>
        <w:ind w:left="5106" w:hanging="360"/>
      </w:pPr>
    </w:lvl>
    <w:lvl w:ilvl="7">
      <w:start w:val="1"/>
      <w:numFmt w:val="lowerLetter"/>
      <w:lvlText w:val="%8."/>
      <w:lvlJc w:val="left"/>
      <w:pPr>
        <w:widowControl/>
        <w:ind w:left="5826" w:hanging="360"/>
      </w:pPr>
    </w:lvl>
    <w:lvl w:ilvl="8">
      <w:start w:val="1"/>
      <w:numFmt w:val="lowerRoman"/>
      <w:lvlText w:val="%9."/>
      <w:lvlJc w:val="right"/>
      <w:pPr>
        <w:widowControl/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3E3F0F"/>
    <w:rsid w:val="003E3F0F"/>
    <w:rsid w:val="005E3A65"/>
    <w:rsid w:val="0089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UnresolvedMention">
    <w:name w:val="Unresolved Mention"/>
    <w:basedOn w:val="12"/>
    <w:link w:val="UnresolvedMention0"/>
    <w:rPr>
      <w:color w:val="605E5C"/>
      <w:shd w:val="clear" w:color="auto" w:fill="E1DFDD"/>
    </w:rPr>
  </w:style>
  <w:style w:type="character" w:customStyle="1" w:styleId="UnresolvedMention0">
    <w:name w:val="Unresolved Mention"/>
    <w:basedOn w:val="a0"/>
    <w:link w:val="UnresolvedMention"/>
    <w:rPr>
      <w:color w:val="605E5C"/>
      <w:shd w:val="clear" w:color="auto" w:fill="E1DFDD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3"/>
    <w:rPr>
      <w:color w:val="0563C1" w:themeColor="hyperlink"/>
      <w:u w:val="single"/>
    </w:rPr>
  </w:style>
  <w:style w:type="character" w:styleId="a3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2">
    <w:name w:val="Основной шрифт абзаца1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UnresolvedMention">
    <w:name w:val="Unresolved Mention"/>
    <w:basedOn w:val="12"/>
    <w:link w:val="UnresolvedMention0"/>
    <w:rPr>
      <w:color w:val="605E5C"/>
      <w:shd w:val="clear" w:color="auto" w:fill="E1DFDD"/>
    </w:rPr>
  </w:style>
  <w:style w:type="character" w:customStyle="1" w:styleId="UnresolvedMention0">
    <w:name w:val="Unresolved Mention"/>
    <w:basedOn w:val="a0"/>
    <w:link w:val="UnresolvedMention"/>
    <w:rPr>
      <w:color w:val="605E5C"/>
      <w:shd w:val="clear" w:color="auto" w:fill="E1DFDD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3"/>
    <w:rPr>
      <w:color w:val="0563C1" w:themeColor="hyperlink"/>
      <w:u w:val="single"/>
    </w:rPr>
  </w:style>
  <w:style w:type="character" w:styleId="a3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2">
    <w:name w:val="Основной шрифт абзаца1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Фракция ЛДПР</dc:creator>
  <cp:lastModifiedBy>Фракция ЛДПР</cp:lastModifiedBy>
  <cp:revision>3</cp:revision>
  <dcterms:created xsi:type="dcterms:W3CDTF">2025-06-16T12:42:00Z</dcterms:created>
  <dcterms:modified xsi:type="dcterms:W3CDTF">2025-06-23T09:51:00Z</dcterms:modified>
</cp:coreProperties>
</file>