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22" w:rsidRPr="00AE1650" w:rsidRDefault="00AE1650" w:rsidP="00455E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ar0"/>
      <w:bookmarkEnd w:id="0"/>
      <w:r w:rsidRPr="00AE1650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455E22" w:rsidRPr="00455E22" w:rsidRDefault="00455E22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E22" w:rsidRPr="00455E22" w:rsidRDefault="00455E22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6331" w:rsidRPr="00455E22" w:rsidRDefault="00AE1650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E2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D6331" w:rsidRPr="00455E22" w:rsidRDefault="00AE1650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E22">
        <w:rPr>
          <w:rFonts w:ascii="Times New Roman" w:hAnsi="Times New Roman" w:cs="Times New Roman"/>
          <w:b/>
          <w:bCs/>
          <w:sz w:val="28"/>
          <w:szCs w:val="28"/>
        </w:rPr>
        <w:t>ПРЕДОСТАВЛЕНИЯ ИЗ ОБЛАСТНОГО БЮДЖЕТА И РАСПРЕДЕЛЕНИЯ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E22">
        <w:rPr>
          <w:rFonts w:ascii="Times New Roman" w:hAnsi="Times New Roman" w:cs="Times New Roman"/>
          <w:b/>
          <w:bCs/>
          <w:sz w:val="28"/>
          <w:szCs w:val="28"/>
        </w:rPr>
        <w:t>СУБСИДИЙ МЕСТНЫМ БЮДЖЕТАМ НА РЕАЛИЗАЦИЮ МУНИЦИПАЛЬНЫХ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E22">
        <w:rPr>
          <w:rFonts w:ascii="Times New Roman" w:hAnsi="Times New Roman" w:cs="Times New Roman"/>
          <w:b/>
          <w:bCs/>
          <w:sz w:val="28"/>
          <w:szCs w:val="28"/>
        </w:rPr>
        <w:t>ПРОГРАММ (ПОДПРОГРАММ) РАЗВИТИЯ МАЛОГО И СРЕДНЕГО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E22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ПРЕДПРИНИМАТЕЛЬСТВА, В ТОМ ЧИСЛЕ МОНОПРОФИЛЬНЫХ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E22">
        <w:rPr>
          <w:rFonts w:ascii="Times New Roman" w:hAnsi="Times New Roman" w:cs="Times New Roman"/>
          <w:b/>
          <w:bCs/>
          <w:sz w:val="28"/>
          <w:szCs w:val="28"/>
        </w:rPr>
        <w:t>МУНИЦИПАЛЬНЫХ ОБРАЗОВАНИЙ</w:t>
      </w:r>
    </w:p>
    <w:p w:rsidR="003D6331" w:rsidRPr="00455E22" w:rsidRDefault="003D6331" w:rsidP="003D633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459FF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E22" w:rsidRPr="00F459FF" w:rsidRDefault="003D6331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1.1. Порядок предоставления из областного бюджета и распределения субсидий местным бюджетам на реализацию муниципальных программ (подпрограмм) развития малого и среднего предпринимательства, в том числе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(далее - Порядок), определяет цели и условия предоставления из областного бюджета субсидий местным бюджетам на реализацию муниципальных программ (подпрограмм) развития малого и среднего предпринимательства, в том числе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(далее - субсидии), критерии и порядок отбора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области, включенных в перечень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 (далее -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муниципальные образования области), для предоставления субсидий, методику распределения и порядок предоставления из областного бюджета муниципальным образованиям области субсидий в целях софинансирования мероприятий муниципальных программ (подпрограмм) развития малого и среднего предпринимательства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(далее - муниципальные программы (подпрограммы)).</w:t>
      </w:r>
    </w:p>
    <w:p w:rsidR="003D6331" w:rsidRPr="00F459FF" w:rsidRDefault="003D6331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Субсидии предоставляются в рамках бюджетных ассигнований и в пределах лимитов бюджетных обязательств, предусмотренных департаменту инвестиций и промышленности Ярославской области на цели, указанные в абзаце первом настоящего пункта, в соответствии с законом об областном бюджете на текущий финансовый год и на плановый период в рамках Областной целевой программы развития субъектов малого и среднего предпринимательства Ярославской области на 201</w:t>
      </w:r>
      <w:r w:rsidR="00461087" w:rsidRPr="00F459FF">
        <w:rPr>
          <w:rFonts w:ascii="Times New Roman" w:hAnsi="Times New Roman" w:cs="Times New Roman"/>
          <w:sz w:val="28"/>
          <w:szCs w:val="28"/>
        </w:rPr>
        <w:t>9</w:t>
      </w:r>
      <w:r w:rsidRPr="00F459FF">
        <w:rPr>
          <w:rFonts w:ascii="Times New Roman" w:hAnsi="Times New Roman" w:cs="Times New Roman"/>
          <w:sz w:val="28"/>
          <w:szCs w:val="28"/>
        </w:rPr>
        <w:t xml:space="preserve"> - 20</w:t>
      </w:r>
      <w:r w:rsidR="00461087" w:rsidRPr="00F459FF">
        <w:rPr>
          <w:rFonts w:ascii="Times New Roman" w:hAnsi="Times New Roman" w:cs="Times New Roman"/>
          <w:sz w:val="28"/>
          <w:szCs w:val="28"/>
        </w:rPr>
        <w:t>21</w:t>
      </w:r>
      <w:r w:rsidRPr="00F459FF">
        <w:rPr>
          <w:rFonts w:ascii="Times New Roman" w:hAnsi="Times New Roman" w:cs="Times New Roman"/>
          <w:sz w:val="28"/>
          <w:szCs w:val="28"/>
        </w:rPr>
        <w:t xml:space="preserve"> годы (подпрограммы государственной программы Ярославской области "Экономическое развитие и инновационная экономика в Ярославской области" на 2014 - 2020 годы).</w:t>
      </w:r>
    </w:p>
    <w:p w:rsidR="000F71B8" w:rsidRPr="00F459FF" w:rsidRDefault="000F71B8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F459FF">
        <w:rPr>
          <w:rFonts w:ascii="Times New Roman" w:hAnsi="Times New Roman" w:cs="Times New Roman"/>
          <w:sz w:val="28"/>
          <w:szCs w:val="28"/>
        </w:rPr>
        <w:t xml:space="preserve">1.2. Субсидии предоставляются бюджетам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на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направлений поддержки (расходных обязательств)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в рамках мероприятий муниципальных программ (подпрограмм). В случае передачи полномочий по реализации муниципальных программ (подпрограмм) от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F459FF">
        <w:rPr>
          <w:rFonts w:ascii="Times New Roman" w:hAnsi="Times New Roman" w:cs="Times New Roman"/>
          <w:sz w:val="28"/>
          <w:szCs w:val="28"/>
        </w:rPr>
        <w:lastRenderedPageBreak/>
        <w:t xml:space="preserve">области к муниципальному образованию области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предоставляется иной межбюджетный трансферт муниципальному образованию области на исполнение расходных обязательств муниципального образования в рамках мероприятий муниципальных программ (подпрограмм) на территории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области.</w:t>
      </w:r>
    </w:p>
    <w:p w:rsidR="003D6331" w:rsidRPr="00F459FF" w:rsidRDefault="003D6331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Из средств областного бюджета (из областного бюджета за счет средств федерального бюджета)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области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софинансируются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следующие направления поддержки (расходные обязательства):</w:t>
      </w:r>
    </w:p>
    <w:p w:rsidR="003D6331" w:rsidRPr="00F459FF" w:rsidRDefault="003D6331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поддержка начинающих субъектов малого предпринимательства, в том числе предоставление целевых грантов начинающим субъектам малого предпринимательства на уплату первого взноса при заключении договора лизинга оборудования, выплату по передаче прав на франшизу (паушальный взнос);</w:t>
      </w:r>
    </w:p>
    <w:p w:rsidR="003D6331" w:rsidRPr="00F459FF" w:rsidRDefault="003D6331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поддержка субъектов малого и среднего предпринимательства, осуществляющих деятельность в сфере производства товаров (работ, услуг), в том числе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услуг);</w:t>
      </w:r>
    </w:p>
    <w:p w:rsidR="003D6331" w:rsidRPr="00F459FF" w:rsidRDefault="003D6331" w:rsidP="00455E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поддержка и развитие субъектов малого и среднего предпринимательства, занимающихся социально значимыми видами деятельности, в том числе 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- групп дневного времяпрепровождения детей дошкольного возраста и иных подобных видов деятельности, субсидирование части затрат субъектов малого и среднего предпринимательства, связанных с созданием и (или) развитием дошкольных образовательных центров, осуществляющих образовательную деятельность по программам дошкольного образования, а также присмотру и уходу за детьми, в соответствии с законодательством Российской Федерации,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</w:t>
      </w:r>
      <w:r w:rsidRPr="00F459FF">
        <w:rPr>
          <w:rFonts w:ascii="Times New Roman" w:hAnsi="Times New Roman" w:cs="Times New Roman"/>
          <w:sz w:val="28"/>
          <w:szCs w:val="28"/>
        </w:rPr>
        <w:lastRenderedPageBreak/>
        <w:t>инвалидам, гражданам пожилого возраста и лицам, находящимся в трудной жизненной ситуации.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1.3. Для целей Порядка используются следующие основные понятия: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заявитель -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муниципальное образование области, претендующее на получение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комиссия - конкурсная комиссия по отбору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для предоставления субсидий;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конкурсный отбор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области, бюджетам которых предоставляются субсидии (далее - конкурсный отбор), - совокупность основанных на положениях Порядка действий уполномоченного органа по определению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- получателей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уполномоченный орган - департамент инвестиций и промышленности Ярославской области;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заявка на участие в конкурсном отборе (далее - заявка) - полный комплект документов, указанных в </w:t>
      </w:r>
      <w:hyperlink w:anchor="Par79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3.3 раздела 3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3"/>
      <w:bookmarkEnd w:id="2"/>
      <w:r w:rsidRPr="00F459FF">
        <w:rPr>
          <w:rFonts w:ascii="Times New Roman" w:hAnsi="Times New Roman" w:cs="Times New Roman"/>
          <w:sz w:val="28"/>
          <w:szCs w:val="28"/>
        </w:rPr>
        <w:t>1.4. Поддержка субъектов малого и среднего предпринимательства в рамках реализации муниципальных программ (подпрограмм) предусматривает следующие индивидуальные показатели результативности использования субсидий на 201</w:t>
      </w:r>
      <w:r w:rsidR="00455E22" w:rsidRPr="00F459FF">
        <w:rPr>
          <w:rFonts w:ascii="Times New Roman" w:hAnsi="Times New Roman" w:cs="Times New Roman"/>
          <w:sz w:val="28"/>
          <w:szCs w:val="28"/>
        </w:rPr>
        <w:t>9</w:t>
      </w:r>
      <w:r w:rsidRPr="00F459F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- 16 единиц;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поддержку, - на 3 процента;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количество субъектов малого и среднего предпринимательства, получивших государственную поддержку, - 16 единиц;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увеличение оборота субъектов малого и среднего предпринимательства, получивших государственную поддержку, в процентном соотношении к показателю за предыдущий период в постоянных ценах 2014 года - на 2 процента;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поддержку, - 10 процентов.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459FF">
        <w:rPr>
          <w:rFonts w:ascii="Times New Roman" w:hAnsi="Times New Roman" w:cs="Times New Roman"/>
          <w:bCs/>
          <w:sz w:val="28"/>
          <w:szCs w:val="28"/>
        </w:rPr>
        <w:t>2. Условия предоставления субсидий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бюджетам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области, прошедших конкурсный отбор, в порядке и на условиях, установленных уполномоченным органом.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459FF">
        <w:rPr>
          <w:rFonts w:ascii="Times New Roman" w:hAnsi="Times New Roman" w:cs="Times New Roman"/>
          <w:sz w:val="28"/>
          <w:szCs w:val="28"/>
        </w:rPr>
        <w:lastRenderedPageBreak/>
        <w:t xml:space="preserve">2.2. Субсидии предоставляются при соблюдении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области следующих условий: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7"/>
      <w:bookmarkEnd w:id="4"/>
      <w:r w:rsidRPr="00F459FF">
        <w:rPr>
          <w:rFonts w:ascii="Times New Roman" w:hAnsi="Times New Roman" w:cs="Times New Roman"/>
          <w:sz w:val="28"/>
          <w:szCs w:val="28"/>
        </w:rPr>
        <w:t xml:space="preserve">- наличие утвержденной муниципальной программы (подпрограммы), на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предоставляются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соответствие мероприятий муниципальной программы (подпрограммы) требованиям </w:t>
      </w:r>
      <w:hyperlink r:id="rId7" w:history="1">
        <w:r w:rsidRPr="00F459FF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хозяйства, в рамках подпрограммы "Развитие малого и среднего предпринимательства" государственной </w:t>
      </w:r>
      <w:hyperlink r:id="rId8" w:history="1">
        <w:r w:rsidRPr="00F459F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Российской Федерации "Экономическое развитие и инновационная экономика", приведенных в приложении 10 к государственной </w:t>
      </w:r>
      <w:hyperlink r:id="rId9" w:history="1">
        <w:r w:rsidRPr="00F459FF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Российской Федерации "Экономическое развитие и инновационная экономика", утвержденной постановлением Правительства Российской Федерации от 15 апреля 2014 г. N 316 "Об утверждении государственной программы Российской Федерации "Экономическое развитие и инновационная экономика";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0"/>
      <w:bookmarkEnd w:id="5"/>
      <w:r w:rsidRPr="00F459FF">
        <w:rPr>
          <w:rFonts w:ascii="Times New Roman" w:hAnsi="Times New Roman" w:cs="Times New Roman"/>
          <w:sz w:val="28"/>
          <w:szCs w:val="28"/>
        </w:rPr>
        <w:t xml:space="preserve">- наличие в бюджете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бюджетных ассигнований на реализацию в текущем финансовом году мероприятий муниципальной программы (подпрограммы);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наличие подписанного с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соглашения о предоставлении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обеспечение проведения ежегодной проверки в рамках финансового контроля условий, целей и порядка предоставления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соблюдение целевых направлений расходования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результативности предоставления субсидий, установленных Порядком;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выполнение требований к срокам, порядку и формам представления отчетности об использовании субсидий, установленных Порядком;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размещение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информации об условиях, порядке предоставления и распределении субсидий на сайтах информационной поддержки субъектов малого и среднего предпринимательства в информационно-телекоммуникационной сети "Интернет" и в иных информационно-телекоммуникационных сетях на постоянной основе;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исполнение законодательства об осуществлении закупок товаров, работ, услуг для обеспечения муниципальных нужд у субъектов малого предпринимательства;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возврат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в доход областного бюджета средств, источником финансового обеспечения которых являются субсидии, при невыполнении обязательств по достижению показателей результативности использования субсидии, указанных в </w:t>
      </w:r>
      <w:hyperlink w:anchor="Par33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1.4 раздела 1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обеспечение соответствия значений показателей, устанавливаемых муниципальными программами (подпрограммами), значениям показателей результативности использования субсидий, установленным соглашением о предоставлении из областного бюджета субсидии (далее - соглашение о предоставлении субсидии).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Субсидия предоставляется по итогам конкурсного отбора на основании заключенного между уполномоченным органом 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соглашения о предоставлении субсидии, для заключения которого необходимо представить следующие документы: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 (подпрограммы), на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предоставляются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выписка из решения о местном бюджете (сводной бюджетной росписи)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 (подпрограммы).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2.3. Размер уровня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в рамках мероприятий муниципальных программ (подпрограмм) за счет средств областного бюджета и областного бюджета за счет средств федерального бюджета не может превышать 95 процентов.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459FF">
        <w:rPr>
          <w:rFonts w:ascii="Times New Roman" w:hAnsi="Times New Roman" w:cs="Times New Roman"/>
          <w:bCs/>
          <w:sz w:val="28"/>
          <w:szCs w:val="28"/>
        </w:rPr>
        <w:t>3. Критерии и порядок конкурсного отбора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5"/>
      <w:bookmarkEnd w:id="6"/>
      <w:r w:rsidRPr="00F459FF">
        <w:rPr>
          <w:rFonts w:ascii="Times New Roman" w:hAnsi="Times New Roman" w:cs="Times New Roman"/>
          <w:sz w:val="28"/>
          <w:szCs w:val="28"/>
        </w:rPr>
        <w:t>3.1. Уполномоченный орган размещает информационное сообщение о приеме заявок, содержащее сведения о сроке и месте приема заявок, на странице уполномоченного органа на портале органов государственной власти Ярославской области в информационно-телекоммуникационной сети "Интернет".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6"/>
      <w:bookmarkEnd w:id="7"/>
      <w:r w:rsidRPr="00F459FF">
        <w:rPr>
          <w:rFonts w:ascii="Times New Roman" w:hAnsi="Times New Roman" w:cs="Times New Roman"/>
          <w:sz w:val="28"/>
          <w:szCs w:val="28"/>
        </w:rPr>
        <w:t xml:space="preserve">3.2. Уполномоченный орган в течение 3 рабочих дней продлевает срок подачи заявок, опубликовав соответствующее сообщение на странице уполномоченного органа на портале органов государственной власти Ярославской области в информационно-телекоммуникационной сети "Интернет" в случае поступления в уполномоченный орган письменного заявления от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о продлении срока подачи заявок с указанием срока продления подачи заявки.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Продление срока возможно единожды в рамках процедуры приема заявок в текущем финансовом году и на срок не более 20 дней.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9"/>
      <w:bookmarkEnd w:id="8"/>
      <w:r w:rsidRPr="00F459FF">
        <w:rPr>
          <w:rFonts w:ascii="Times New Roman" w:hAnsi="Times New Roman" w:cs="Times New Roman"/>
          <w:sz w:val="28"/>
          <w:szCs w:val="28"/>
        </w:rPr>
        <w:t xml:space="preserve">3.3. Для участия в конкурсном отборе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муниципальное образование области представляет в уполномоченный орган следующие документы: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339" w:history="1">
        <w:r w:rsidRPr="00F459F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об участии в конкурсном отборе по форме согласно приложению 1 к Порядку;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пояснительная записка к заявлению об участии в конкурсном отборе по форме согласно приложению к указанному заявлению;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заверенная выписка из бюджета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области, содержащая информацию об объеме бюджетных ассигнований, предусмотренных на реализацию муниципальной программы (подпрограммы) в текущем году;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554" w:history="1">
        <w:r w:rsidRPr="00F459FF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муниципальной программы (подпрограммы) по форме согласно приложению 2 к Порядку;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заверенная выписка из решения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области, содержащая информацию о фактическом исполнении местного бюджета за предыдущий финансовый год в части реализации муниципальной программы (подпрограммы), подтверждающую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расходов за счет средств местного бюджета;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заверенная копия муниципальной программы (подпрограммы) в действующей редакции.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3.4. Все документы, входящие в состав заявки, должны быть составлены на русском языке.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В представленных документах должны применяться общепринятые обозначения и наименования в соответствии с требованиями действующих нормативных правовых актов.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Документы представляются на бумажных носителях в одном экземпляре.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Все документы должны быть пронумерованы, прошиты, скреплены печатью, заверены подписью главы или заместителя главы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и содержать опись, являющуюся неотъемлемой частью заявки.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3.5. Уполномоченный орган осуществляет прием и регистрацию заявок и документов, прилагаемых к ним, в срок, регулируемый </w:t>
      </w:r>
      <w:hyperlink w:anchor="Par75" w:history="1">
        <w:r w:rsidRPr="00F459FF">
          <w:rPr>
            <w:rFonts w:ascii="Times New Roman" w:hAnsi="Times New Roman" w:cs="Times New Roman"/>
            <w:sz w:val="28"/>
            <w:szCs w:val="28"/>
          </w:rPr>
          <w:t>пунктами 3.1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76" w:history="1">
        <w:r w:rsidRPr="00F459FF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данного раздела Порядка, в соответствии с режимом работы по адресу: г. Ярославль, ул. Свободы, д. 62, кабинет 112.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3.6. Отметка о принятии заявки заносится в журнал, составленный по форме, утвержденной приказом уполномоченного органа. Журнал должен быть прошнурован, пронумерован и скреплен печатью уполномоченного органа.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3.7. Внесение изменений в заявку и документы, приложенные к ней, после регистрации в уполномоченном органе не допускается.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Заявитель имеет право отозвать поданную заявку путем письменного уведомления об этом уполномоченного органа до окончания срока приема заявок.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3.8. Прием несвоевременно поданных заявок.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3.8.1. Несвоевременно поданными считаются заявки, полученные до объявления о начале срока подачи заявок либо после даты окончания приема заявок, установленной уполномоченным органом.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Датой и временем получения заявки считаются дата и время, проставленные уполномоченным органом при получении заявки.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3.8.2. По заявкам, представленным до начала (по истечении) срока приема заявок, указанного в информационном сообщении о приеме заявок, уполномоченным органом принимается решение об отказе в рассмотрении заявки. В течение 5 рабочих дней с момента регистрации такой заявки уполномоченный орган посредством почтовой связи направляет заявителю мотивированный отказ и комплект поданных им документов.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02"/>
      <w:bookmarkEnd w:id="9"/>
      <w:r w:rsidRPr="00F459FF">
        <w:rPr>
          <w:rFonts w:ascii="Times New Roman" w:hAnsi="Times New Roman" w:cs="Times New Roman"/>
          <w:sz w:val="28"/>
          <w:szCs w:val="28"/>
        </w:rPr>
        <w:t>3.9. Критериями конкурсного отбора являются: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соответствие мероприятий, предусмотренных муниципальными программами (подпрограммами), на реализацию которых предоставляются субсидии, целям, указанным в </w:t>
      </w:r>
      <w:hyperlink w:anchor="Par16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1.2 раздела 1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включение муниципального образования области в </w:t>
      </w:r>
      <w:hyperlink r:id="rId10" w:history="1">
        <w:r w:rsidRPr="00F459F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(моногородов), утвержденный распоряжением Правительства Российской Федерации от 29 июля 2014 г. N 1398-р.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06"/>
      <w:bookmarkEnd w:id="10"/>
      <w:r w:rsidRPr="00F459FF">
        <w:rPr>
          <w:rFonts w:ascii="Times New Roman" w:hAnsi="Times New Roman" w:cs="Times New Roman"/>
          <w:sz w:val="28"/>
          <w:szCs w:val="28"/>
        </w:rPr>
        <w:t>3.10. Уполномоченный орган в течение 20 рабочих дней с даты окончания срока приема заявок: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оценивает их полноту и соответствие критериям конкурсного отбора в соответствии с </w:t>
      </w:r>
      <w:hyperlink w:anchor="Par79" w:history="1">
        <w:r w:rsidRPr="00F459FF">
          <w:rPr>
            <w:rFonts w:ascii="Times New Roman" w:hAnsi="Times New Roman" w:cs="Times New Roman"/>
            <w:sz w:val="28"/>
            <w:szCs w:val="28"/>
          </w:rPr>
          <w:t>пунктами 3.3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02" w:history="1">
        <w:r w:rsidRPr="00F459FF">
          <w:rPr>
            <w:rFonts w:ascii="Times New Roman" w:hAnsi="Times New Roman" w:cs="Times New Roman"/>
            <w:sz w:val="28"/>
            <w:szCs w:val="28"/>
          </w:rPr>
          <w:t>3.9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данного раздела Порядка;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оформляет результаты проверки в виде </w:t>
      </w:r>
      <w:hyperlink w:anchor="Par606" w:history="1">
        <w:r w:rsidRPr="00F459FF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по результатам проверки документов, представленных для предоставления субсидии, по форме согласно приложению 3 к Порядку;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выносит заявки на рассмотрение комиссии.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3.11. Состав комиссии и положение о комиссии утверждаются распоряжением Губернатора области.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3.12. Решение комиссии о предоставлении (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непредоставлении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>) субсидии принимается в течение 30 рабочих дней с даты окончания приема заявок и оформляется протоколом в течение 5 рабочих дней с даты проведения заседания комиссии.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принятия решения о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непредоставлении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субсидии: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несоблюдение условий предоставления субсидии, установленных </w:t>
      </w:r>
      <w:hyperlink w:anchor="Par47" w:history="1">
        <w:r w:rsidRPr="00F459FF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0" w:history="1">
        <w:r w:rsidRPr="00F459FF">
          <w:rPr>
            <w:rFonts w:ascii="Times New Roman" w:hAnsi="Times New Roman" w:cs="Times New Roman"/>
            <w:sz w:val="28"/>
            <w:szCs w:val="28"/>
          </w:rPr>
          <w:t>четвертым пункта 2.2 раздела 2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B442E4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непредставление (представление не в полном объеме и (или) с нарушением установленной формы) документов, предусмотренных </w:t>
      </w:r>
      <w:hyperlink w:anchor="Par79" w:history="1">
        <w:r w:rsidRPr="00F459FF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данного раздела Порядка;</w:t>
      </w:r>
    </w:p>
    <w:p w:rsidR="00B442E4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несоответствие критериям конкурсного отбора, установленным </w:t>
      </w:r>
      <w:hyperlink w:anchor="Par102" w:history="1">
        <w:r w:rsidRPr="00F459FF">
          <w:rPr>
            <w:rFonts w:ascii="Times New Roman" w:hAnsi="Times New Roman" w:cs="Times New Roman"/>
            <w:sz w:val="28"/>
            <w:szCs w:val="28"/>
          </w:rPr>
          <w:t>пунктом 3.9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данного раздела Порядка;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обязательств, предусмотренных в областном бюджете на данные цели на соответствующий финансовый год.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3.13. Размещение протокола комиссии на странице уполномоченного органа в разделе "Предпринимательство" на портале органов государственной власти Ярославской области в информационно-телекоммуникационной сети "Интернет" осуществляется в течение 5 рабочих дней с даты проведения заседания комиссии.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3.14. При отрицательном решении комиссии уполномоченный орган готовит мотивированный отказ и направляет его заявителю в течение 30 рабочих дней с момента размещения протокола на странице уполномоченного органа на портале органов государственной власти Ярославской области.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3.15. Заявка и прилагаемые к ней документы заявителю не возвращаются.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459FF">
        <w:rPr>
          <w:rFonts w:ascii="Times New Roman" w:hAnsi="Times New Roman" w:cs="Times New Roman"/>
          <w:bCs/>
          <w:sz w:val="28"/>
          <w:szCs w:val="28"/>
        </w:rPr>
        <w:t>4. Методика распределения и порядок предоставления субсидий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2E4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4.1. Размер субсидий, предоставляемых бюджетам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области, определяется комиссией на основании заявок и критериев, установленных </w:t>
      </w:r>
      <w:hyperlink w:anchor="Par154" w:history="1">
        <w:r w:rsidRPr="00F459FF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данного раздела Порядка, в соответствии с порядком исполнения сводной бюджетной росписи в пределах лимитов бюджетных обязательств, предусмотренных в областном бюджете на данные цели.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К расчету размера субсидии принимаются мероприятия, соответствующие направлениям поддержки, указанным в </w:t>
      </w:r>
      <w:hyperlink w:anchor="Par16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1.2 раздела 1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4.2. Размер субсидии определяется следующим образом: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4.2.1. Общий объем субсидии для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(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S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D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>,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где: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S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 xml:space="preserve"> - расчетный размер субсидии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монопрофильному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области;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D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 xml:space="preserve"> - размер субсидии после перераспределения невостребованных средств между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области.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4.2.2. Расчетный размер субсидии (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S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 wp14:anchorId="1FB0DC32" wp14:editId="5EFC3444">
            <wp:extent cx="1743075" cy="561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где: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P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 xml:space="preserve"> - оценочный балл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области, полученный по заявке;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P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моно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- общая сумма баллов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области, заявки которых переданы для рассмотрения и оценки в комиссию;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V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моно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- размер субсидии, подлежащей распределению между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области.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4.2.3. Оценочный балл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области, полученный по заявке (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P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моно</w:t>
      </w:r>
      <w:r w:rsidRPr="00F459FF">
        <w:rPr>
          <w:rFonts w:ascii="Times New Roman" w:hAnsi="Times New Roman" w:cs="Times New Roman"/>
          <w:sz w:val="28"/>
          <w:szCs w:val="28"/>
        </w:rPr>
        <w:t xml:space="preserve">), определяется как сумма баллов по критериям, указанным в </w:t>
      </w:r>
      <w:hyperlink w:anchor="Par154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4.3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данного раздела Порядка, с учетом значения показателя каждого критерия по следующей формуле: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459F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459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 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моно</w:t>
      </w:r>
      <w:r w:rsidRPr="00F459FF">
        <w:rPr>
          <w:rFonts w:ascii="Times New Roman" w:hAnsi="Times New Roman" w:cs="Times New Roman"/>
          <w:sz w:val="28"/>
          <w:szCs w:val="28"/>
          <w:lang w:val="en-US"/>
        </w:rPr>
        <w:t xml:space="preserve"> = A x 0,25 + B x 0,38 + C x 0,37,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где A, B, C - оценочные баллы по первому, второму и третьему критериям соответственно.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54"/>
      <w:bookmarkEnd w:id="11"/>
      <w:r w:rsidRPr="00F459FF">
        <w:rPr>
          <w:rFonts w:ascii="Times New Roman" w:hAnsi="Times New Roman" w:cs="Times New Roman"/>
          <w:sz w:val="28"/>
          <w:szCs w:val="28"/>
        </w:rPr>
        <w:t>4.3. Критериями, используемыми для расчета субсидии, являются: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объем фактического финансирования муниципальной программы (подпрограммы) из местного бюджета в предшествующем финансовом году на 1 жителя;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количество субъектов малого и среднего предпринимательства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на 10 тысяч жителей (без учета индивидуальных предпринимателей 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>);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доля среднесписочной численности работников (без внешних совместителей) субъектов малого и среднего предпринимательства (без учета индивидуальных предпринимателей 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) в среднесписочной численности работников (без внешних совместителей) всех предприятий и организаций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Оценочный балл и значение показателя каждого из критериев для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 определяются в соответствии с таблицей: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417"/>
        <w:gridCol w:w="1984"/>
        <w:gridCol w:w="1417"/>
      </w:tblGrid>
      <w:tr w:rsidR="00455E22" w:rsidRPr="00F459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Весовое значение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Оценочный балл</w:t>
            </w:r>
          </w:p>
        </w:tc>
      </w:tr>
      <w:tr w:rsidR="00455E22" w:rsidRPr="00F459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55E22" w:rsidRPr="00F459F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Объем фактического финансирования муниципальной программы (подпрограммы) из местного бюджета в предшествующем финансовом году на 1 жителя,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более 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6,95 до 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4,5 до 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1,95 до 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0,05 до 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менее 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E22" w:rsidRPr="00F459F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 </w:t>
            </w:r>
            <w:proofErr w:type="spellStart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монопрофильного</w:t>
            </w:r>
            <w:proofErr w:type="spellEnd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области на 10 тысяч жителей (без учета индивидуальных предпринимателей и </w:t>
            </w:r>
            <w:proofErr w:type="spellStart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), единиц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более 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20,0 до 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15,0 до 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13,0 до 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11,0 до 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менее 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E22" w:rsidRPr="00F459F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Доля среднесписочной численности работников (без внешних совместителей) субъектов малого и среднего предпринимательства (без учета индивидуальных предпринимателей и </w:t>
            </w:r>
            <w:proofErr w:type="spellStart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) в среднесписочной численности работников (без внешних совместителей) всех предприятий и организаций </w:t>
            </w:r>
            <w:proofErr w:type="spellStart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монопрофильного</w:t>
            </w:r>
            <w:proofErr w:type="spellEnd"/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более 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17,0 до 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15,0 до 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12,0 до 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5E22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от 10,0 до 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6331" w:rsidRPr="00F459F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менее 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4.4. В случае если расчетный размер субсидии превышает размер средств, заявленный к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мероприятий, соответствующих направлениям поддержки, указанным в </w:t>
      </w:r>
      <w:hyperlink w:anchor="Par16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1.2 раздела 1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Порядка, то субсидия бюджету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предоставляется в размере заявленного объема.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4.5. Размер субсидии, предоставляемой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монопрофильному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области, не может превышать сумму средств, предусмотренных на данное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муниципальное образование области по результатам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 в текущем финансовом году.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4.6. Высвобождающиеся средства (невостребованные субсидии) подлежат дальнейшему перераспределению между другими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области.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Невостребованные субсидии распределяются между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области с учетом значения оценочного балла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области. Распределение таких невостребованных субсидий осуществляется в порядке убывания значения оценочного балла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в сумме, являющейся разницей между заявленной к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суммой и расчетным размером субсидии, до полного распределения невостребованных субсидий.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4.7. В случае если на момент вынесения заявки на рассмотрение комиссии у заявителя имеется задолженность перед бюджетом по реализации муниципальной программы (подпрограммы), субсидия в текущем году не предоставляется.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4.8. При положительном решении комиссии между уполномоченным органом 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в государственной интегрированной информационной системе управления общественными финансами "Электронный бюджет" в течение 30 рабочих дней со дня проведения заседания комиссии заключается соглашение о предоставлении субсидии.</w:t>
      </w:r>
    </w:p>
    <w:p w:rsidR="00B442E4" w:rsidRPr="00F459FF" w:rsidRDefault="003D6331" w:rsidP="00B442E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4.9. В случае если в срок, установленный пунктом 4.8 данного раздела Порядка, соглашение о предоставление субсидии не заключено с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области, данному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монопрофильному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области финансовая поддержка в текущем финансовом году не оказывается.</w:t>
      </w:r>
    </w:p>
    <w:p w:rsidR="00B442E4" w:rsidRPr="00F459FF" w:rsidRDefault="00B442E4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4.10. Субсидия перечисляется на основании соглашения о предоставлении субсидии в пределах лимитов бюджетных обязательств, предусмотренных департаменту инвестиций и промышленности Ярославской области, и кассового плана областного бюджета.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Перечисление из областного бюджета субсидий бюджету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образования, в целях софинансирования которых предоставляется субсидия, в порядке, установленном Министерством финансов Российской Федерации.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459FF">
        <w:rPr>
          <w:rFonts w:ascii="Times New Roman" w:hAnsi="Times New Roman" w:cs="Times New Roman"/>
          <w:bCs/>
          <w:sz w:val="28"/>
          <w:szCs w:val="28"/>
        </w:rPr>
        <w:t>5. Оценка эффективности и результативности использования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459FF">
        <w:rPr>
          <w:rFonts w:ascii="Times New Roman" w:hAnsi="Times New Roman" w:cs="Times New Roman"/>
          <w:bCs/>
          <w:sz w:val="28"/>
          <w:szCs w:val="28"/>
        </w:rPr>
        <w:t>субсидии, порядок возврата субсидии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5.1. Оценка эффективности использования субсидии проводится уполномоченным органом путем анализа достижения значений показателей результативности предоставления субсидии.</w:t>
      </w:r>
    </w:p>
    <w:p w:rsidR="00B442E4" w:rsidRPr="00F459FF" w:rsidRDefault="003D6331" w:rsidP="00B442E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5.2. Оценка эффективности и результативности использования субсидии осуществляется в рамках соглашения о предоставлении субсидии путем проверки осуществления получателем субсидии целевого и эффективного расходования субсидии.</w:t>
      </w:r>
    </w:p>
    <w:p w:rsidR="00B442E4" w:rsidRPr="00F459FF" w:rsidRDefault="00B442E4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41"/>
      <w:bookmarkEnd w:id="12"/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5.3. Для оценки эффективности и результативности использования субсидии получатель субсидии представляет в уполномоченный орган отчетность, формы и порядок представления которой предусмотрены Порядком и соглашением о предоставлении субсидии.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Получатель субсидии ежеквартально не позднее 07 числа месяца, следующего за отчетным периодом, а за IV квартал - не позднее 10 января года, следующего за отчетным периодом, представляет в уполномоченный орган: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по </w:t>
      </w:r>
      <w:hyperlink r:id="rId12" w:history="1">
        <w:r w:rsidRPr="00F459FF">
          <w:rPr>
            <w:rFonts w:ascii="Times New Roman" w:hAnsi="Times New Roman" w:cs="Times New Roman"/>
            <w:sz w:val="28"/>
            <w:szCs w:val="28"/>
          </w:rPr>
          <w:t>форме 0503127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по </w:t>
      </w:r>
      <w:hyperlink r:id="rId13" w:history="1">
        <w:r w:rsidRPr="00F459FF">
          <w:rPr>
            <w:rFonts w:ascii="Times New Roman" w:hAnsi="Times New Roman" w:cs="Times New Roman"/>
            <w:sz w:val="28"/>
            <w:szCs w:val="28"/>
          </w:rPr>
          <w:t>форме 0503324</w:t>
        </w:r>
      </w:hyperlink>
      <w:r w:rsidRPr="00F459FF">
        <w:rPr>
          <w:rFonts w:ascii="Times New Roman" w:hAnsi="Times New Roman" w:cs="Times New Roman"/>
          <w:sz w:val="28"/>
          <w:szCs w:val="28"/>
        </w:rPr>
        <w:t>, входящей в форму отчета о расходах бюджета субъекта Российской Федерации, источником финансового обеспечения которых является субсидия из федерального бюджета бюджету субъекта Российской Федерации на реализацию программы развития пилотного инновационного территориального кластера, приведенную в приложении N 7 к приказу Министерства экономического развития Российской Федерации от 04.08.2014 N 478 "О реализации постановления Правительства Российской Федерации от 6 марта 2013 г. N 188 "Об утверждении Правил распределения и предоставления субсидий из федерального бюджета бюджетам субъектов Российской Федерации на реализацию мероприятий, предусмотренных программами развития пилотных инновационных территориальных кластеров в 2014 году".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Получатели субсидии ежегодно представляют в уполномоченный орган: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в срок не позднее 10 января года, следующего за отчетным, </w:t>
      </w:r>
      <w:hyperlink w:anchor="Par749" w:history="1">
        <w:r w:rsidRPr="00F459FF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о расходовании субсидии по форме согласно приложению 6 к Порядку;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в срок не позднее 31 января года, следующего за отчетным, сводную </w:t>
      </w:r>
      <w:hyperlink w:anchor="Par1012" w:history="1">
        <w:r w:rsidRPr="00F459FF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о получателях финансовой поддержки по форме согласно приложению 7 к Порядку.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5.4. Субсидия подлежит возврату в доход областного бюджета в полном объеме в случаях: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- непредставления в срок (представления не в полном объеме) отчетов, указанных в </w:t>
      </w:r>
      <w:hyperlink w:anchor="Par241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5.3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данного раздела Порядка;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выявления факта представления недостоверных сведений;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выявления факта нецелевого расходования субсидии;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- иные нарушения Порядка.</w:t>
      </w:r>
    </w:p>
    <w:p w:rsidR="00B442E4" w:rsidRPr="00F459FF" w:rsidRDefault="00B442E4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5.5. В случае невыполнения получателем субсидии требований Порядка и (или) соглашения о предоставлении субсидии уполномоченный орган фиксирует установление такого факта в </w:t>
      </w:r>
      <w:hyperlink w:anchor="Par1314" w:history="1">
        <w:r w:rsidRPr="00F459FF">
          <w:rPr>
            <w:rFonts w:ascii="Times New Roman" w:hAnsi="Times New Roman" w:cs="Times New Roman"/>
            <w:sz w:val="28"/>
            <w:szCs w:val="28"/>
          </w:rPr>
          <w:t>акте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о невыполнении требований Порядка, составленном по форме согласно приложению 8 к Порядку, и направляет его получателю субсидии в срок не позднее 20 рабочих дней с момента установления факта невыполнения получателем субсидии требований Порядка и (или) соглашения о предоставлении субсидии с указанием на необходимость устранить указанные нарушения в течение 30 дней с момента получения акта о невыполнении требований Порядка.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В случае если получатель субсидии не устранит выявленные нарушения в указанный срок, уполномоченный орган в течение 10 дней с момента истечения срока направляет получателю субсидии письменное уведомление о возврате субсидии в областной бюджет в 30-дневный срок с момента его получения.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В случае если получатель субсидии не осуществит возврат субсидии в доход областного бюджета в добровольном порядке, уполномоченный орган принимает меры к взысканию субсидии с получателя субсидии в судебном порядке.</w:t>
      </w:r>
    </w:p>
    <w:p w:rsidR="00B442E4" w:rsidRPr="00F459FF" w:rsidRDefault="003D6331" w:rsidP="00B442E4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5.6. При установлении факта нецелевого расходования субсидии указанные средства подлежат взысканию в областной бюджет в соответствии с бюджетным законодательством Российской Федерации.</w:t>
      </w:r>
    </w:p>
    <w:p w:rsidR="00B442E4" w:rsidRPr="00F459FF" w:rsidRDefault="00B442E4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5.7. В случае если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по состоянию на 31 декабря года предоставления субсидии не достигнуты показатели результативности, предусмотренные соглашением о предоставлении субсидии, и в срок до 01 марта указанные нарушения не устранены, объем средств, подлежащих возврату из местного бюджета в доход областного бюджета, определяется в порядке, предусмотренном абзацем вторым данного пункта.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В случае если установлен факт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результативности, предусмотренных соглашением о предоставлении субсидии, и в срок до 01 марта указанные нарушения не устранены, сотрудник уполномоченного органа в срок не позднее 20 марта направляет в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муниципальное образование области письменное уведомление о возврате субсидии с приложением расчета, произведенного с использованием формул, приведенных в </w:t>
      </w:r>
      <w:hyperlink r:id="rId14" w:history="1">
        <w:r w:rsidRPr="00F459FF">
          <w:rPr>
            <w:rFonts w:ascii="Times New Roman" w:hAnsi="Times New Roman" w:cs="Times New Roman"/>
            <w:sz w:val="28"/>
            <w:szCs w:val="28"/>
          </w:rPr>
          <w:t>пункте 22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Монопрофильное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муниципальное образование области в течение 15 рабочих дней с момента получения указанного письменного уведомления осуществляет возврат средств в доход областного бюджета в объеме согласно расчету.</w:t>
      </w:r>
    </w:p>
    <w:p w:rsidR="003D6331" w:rsidRPr="00F459FF" w:rsidRDefault="003D6331" w:rsidP="00B44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Подтверждение наличия потребности в текущем году в остатках субсидии, не использованных по состоянию на 01 января текущего финансового года, осуществляется в соответствии с </w:t>
      </w:r>
      <w:hyperlink r:id="rId15" w:history="1">
        <w:r w:rsidRPr="00F459F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459FF">
        <w:rPr>
          <w:rFonts w:ascii="Times New Roman" w:hAnsi="Times New Roman" w:cs="Times New Roman"/>
          <w:sz w:val="28"/>
          <w:szCs w:val="28"/>
        </w:rPr>
        <w:t xml:space="preserve">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5.8. Оценка результативности использования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монопрофильными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области субсидий осуществляется уполномоченным органом ежегодно, в срок до 31 марта года, следующего за отчетным, путем установления степени достижения ожидаемых результатов.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Расчет результативности использования субсидии (Р) производится по формуле: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0C6E0732" wp14:editId="7416D19E">
            <wp:extent cx="20955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где: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К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- коэффициент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показателя;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П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F459FF">
        <w:rPr>
          <w:rFonts w:ascii="Times New Roman" w:hAnsi="Times New Roman" w:cs="Times New Roman"/>
          <w:sz w:val="28"/>
          <w:szCs w:val="28"/>
        </w:rPr>
        <w:t xml:space="preserve"> - значение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целевого показателя на конец текущего года;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П</w:t>
      </w:r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459FF">
        <w:rPr>
          <w:rFonts w:ascii="Times New Roman" w:hAnsi="Times New Roman" w:cs="Times New Roman"/>
          <w:sz w:val="28"/>
          <w:szCs w:val="28"/>
          <w:vertAlign w:val="subscript"/>
        </w:rPr>
        <w:t xml:space="preserve"> план</w:t>
      </w:r>
      <w:r w:rsidRPr="00F459FF">
        <w:rPr>
          <w:rFonts w:ascii="Times New Roman" w:hAnsi="Times New Roman" w:cs="Times New Roman"/>
          <w:sz w:val="28"/>
          <w:szCs w:val="28"/>
        </w:rPr>
        <w:t xml:space="preserve"> - плановое (целевое) значение i-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показателя.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При расчете результативности использования субсидии используются следующие основные показатели, целевые значения которых устанавливаются соглашением о предоставлении субсидии, и их коэффициенты: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406"/>
        <w:gridCol w:w="2098"/>
      </w:tblGrid>
      <w:tr w:rsidR="00455E22" w:rsidRPr="00F459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</w:p>
        </w:tc>
      </w:tr>
      <w:tr w:rsidR="00455E22" w:rsidRPr="00F459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5E22" w:rsidRPr="00F459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455E22" w:rsidRPr="00F459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Количество сохраненных рабочих мест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55E22" w:rsidRPr="00F459FF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331" w:rsidRPr="00F459FF" w:rsidRDefault="003D6331" w:rsidP="009347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получивших поддержку при реализации мероприятий, указанных в </w:t>
            </w:r>
            <w:hyperlink r:id="rId17" w:history="1">
              <w:r w:rsidRPr="00F459FF">
                <w:rPr>
                  <w:rFonts w:ascii="Times New Roman" w:hAnsi="Times New Roman" w:cs="Times New Roman"/>
                  <w:sz w:val="28"/>
                  <w:szCs w:val="28"/>
                </w:rPr>
                <w:t>подпункте 4.1 пункта 4 раздела V</w:t>
              </w:r>
            </w:hyperlink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целевой программы развития субъектов малого и среднего предприниматель</w:t>
            </w:r>
            <w:r w:rsidR="009347DF" w:rsidRPr="00F459FF">
              <w:rPr>
                <w:rFonts w:ascii="Times New Roman" w:hAnsi="Times New Roman" w:cs="Times New Roman"/>
                <w:sz w:val="28"/>
                <w:szCs w:val="28"/>
              </w:rPr>
              <w:t>ства Ярославской области на 2019</w:t>
            </w: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9347DF" w:rsidRPr="00F459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 годы (подпрограммы государственной </w:t>
            </w:r>
            <w:hyperlink r:id="rId18" w:history="1">
              <w:r w:rsidRPr="00F459FF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459FF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 "Экономическое развитие и инновационная экономика в Ярославской области" на 2014 - 2020 годы)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B442E4" w:rsidRPr="00F459F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31" w:rsidRPr="00F459FF" w:rsidRDefault="003D6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9F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При значении показателя Р более 95 процентов результативность использования субсидии признается высокой.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При значении показателя Р от 75 до 95 процентов (включительно) результативность использования субсидии признается средней.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При значении показателя Р менее 75 процентов результативность использования субсидии признается низкой.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субсидии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(Э) рассчитывается по формуле: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Э = Р x П / Ф,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где: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П - плановый объем финансирования субсидии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монопрофильному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области, предусмотренный законом об областном бюджете;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Ф - фактический объем финансирования субсидии, освоенный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При значении показателя Э более 95 процентов эффективность использования субсидии признается высокой.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При значении показателя Э от 75 до 95 процентов (включительно) эффективность использования субсидии признается средней.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>При значении показателя Э менее 75 процентов эффективность использования субсидии признается низкой.</w:t>
      </w:r>
    </w:p>
    <w:p w:rsidR="003D6331" w:rsidRPr="00F459FF" w:rsidRDefault="003D6331" w:rsidP="003D633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9FF">
        <w:rPr>
          <w:rFonts w:ascii="Times New Roman" w:hAnsi="Times New Roman" w:cs="Times New Roman"/>
          <w:sz w:val="28"/>
          <w:szCs w:val="28"/>
        </w:rPr>
        <w:t xml:space="preserve">5.9. В случае уменьшения сумм предоставляемых </w:t>
      </w:r>
      <w:proofErr w:type="spellStart"/>
      <w:r w:rsidRPr="00F459FF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F459FF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области субсидий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3D6331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9FF" w:rsidRDefault="00F459FF" w:rsidP="003D6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9FF" w:rsidRPr="00F459FF" w:rsidRDefault="00F459FF" w:rsidP="00F459FF">
      <w:pPr>
        <w:rPr>
          <w:rFonts w:ascii="Times New Roman" w:hAnsi="Times New Roman" w:cs="Times New Roman"/>
          <w:sz w:val="28"/>
          <w:szCs w:val="28"/>
        </w:rPr>
      </w:pPr>
    </w:p>
    <w:p w:rsidR="00F459FF" w:rsidRDefault="00F459FF" w:rsidP="00F459FF">
      <w:pPr>
        <w:rPr>
          <w:rFonts w:ascii="Times New Roman" w:hAnsi="Times New Roman" w:cs="Times New Roman"/>
          <w:sz w:val="28"/>
          <w:szCs w:val="28"/>
        </w:rPr>
      </w:pPr>
    </w:p>
    <w:p w:rsidR="00F459FF" w:rsidRDefault="00F459FF" w:rsidP="00F459FF">
      <w:pPr>
        <w:rPr>
          <w:rFonts w:ascii="Times New Roman" w:hAnsi="Times New Roman" w:cs="Times New Roman"/>
          <w:sz w:val="28"/>
          <w:szCs w:val="28"/>
        </w:rPr>
      </w:pPr>
    </w:p>
    <w:p w:rsidR="003D6331" w:rsidRPr="00F459FF" w:rsidRDefault="00F459FF" w:rsidP="00F459FF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3" w:name="_GoBack"/>
      <w:bookmarkEnd w:id="13"/>
    </w:p>
    <w:sectPr w:rsidR="003D6331" w:rsidRPr="00F459FF" w:rsidSect="00F459FF">
      <w:headerReference w:type="default" r:id="rId19"/>
      <w:pgSz w:w="11905" w:h="16838"/>
      <w:pgMar w:top="1134" w:right="567" w:bottom="1134" w:left="1701" w:header="17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9FF" w:rsidRDefault="00F459FF" w:rsidP="00F459FF">
      <w:pPr>
        <w:spacing w:after="0" w:line="240" w:lineRule="auto"/>
      </w:pPr>
      <w:r>
        <w:separator/>
      </w:r>
    </w:p>
  </w:endnote>
  <w:endnote w:type="continuationSeparator" w:id="0">
    <w:p w:rsidR="00F459FF" w:rsidRDefault="00F459FF" w:rsidP="00F45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9FF" w:rsidRDefault="00F459FF" w:rsidP="00F459FF">
      <w:pPr>
        <w:spacing w:after="0" w:line="240" w:lineRule="auto"/>
      </w:pPr>
      <w:r>
        <w:separator/>
      </w:r>
    </w:p>
  </w:footnote>
  <w:footnote w:type="continuationSeparator" w:id="0">
    <w:p w:rsidR="00F459FF" w:rsidRDefault="00F459FF" w:rsidP="00F45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500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459FF" w:rsidRPr="00F459FF" w:rsidRDefault="00F459F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59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459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459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F459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459FF" w:rsidRDefault="00F459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31"/>
    <w:rsid w:val="00023DDE"/>
    <w:rsid w:val="00044B59"/>
    <w:rsid w:val="00045F8F"/>
    <w:rsid w:val="00062B91"/>
    <w:rsid w:val="00075BF1"/>
    <w:rsid w:val="00084F7A"/>
    <w:rsid w:val="0008607D"/>
    <w:rsid w:val="000A03FB"/>
    <w:rsid w:val="000A1D41"/>
    <w:rsid w:val="000A535E"/>
    <w:rsid w:val="000B08D6"/>
    <w:rsid w:val="000B490D"/>
    <w:rsid w:val="000E141C"/>
    <w:rsid w:val="000E3C8C"/>
    <w:rsid w:val="000F71B8"/>
    <w:rsid w:val="001029B1"/>
    <w:rsid w:val="001078C8"/>
    <w:rsid w:val="00114080"/>
    <w:rsid w:val="00123DC6"/>
    <w:rsid w:val="00143483"/>
    <w:rsid w:val="00154F4E"/>
    <w:rsid w:val="001710D3"/>
    <w:rsid w:val="00190047"/>
    <w:rsid w:val="001915B6"/>
    <w:rsid w:val="0019317B"/>
    <w:rsid w:val="001A08D7"/>
    <w:rsid w:val="001C0761"/>
    <w:rsid w:val="001D421B"/>
    <w:rsid w:val="001F25A7"/>
    <w:rsid w:val="001F369F"/>
    <w:rsid w:val="0023505A"/>
    <w:rsid w:val="002358BE"/>
    <w:rsid w:val="002439BB"/>
    <w:rsid w:val="002538DA"/>
    <w:rsid w:val="00254C45"/>
    <w:rsid w:val="00266FB9"/>
    <w:rsid w:val="00284922"/>
    <w:rsid w:val="002B20B2"/>
    <w:rsid w:val="002C1652"/>
    <w:rsid w:val="002D7132"/>
    <w:rsid w:val="002E3B99"/>
    <w:rsid w:val="00310735"/>
    <w:rsid w:val="00335CDA"/>
    <w:rsid w:val="0033757F"/>
    <w:rsid w:val="003547AA"/>
    <w:rsid w:val="00361719"/>
    <w:rsid w:val="00361E1B"/>
    <w:rsid w:val="0038178D"/>
    <w:rsid w:val="00395820"/>
    <w:rsid w:val="00396F5B"/>
    <w:rsid w:val="003D006F"/>
    <w:rsid w:val="003D111F"/>
    <w:rsid w:val="003D6331"/>
    <w:rsid w:val="004132A7"/>
    <w:rsid w:val="00422D2B"/>
    <w:rsid w:val="0044365F"/>
    <w:rsid w:val="004464B1"/>
    <w:rsid w:val="00455E22"/>
    <w:rsid w:val="0046046E"/>
    <w:rsid w:val="00461087"/>
    <w:rsid w:val="00476038"/>
    <w:rsid w:val="0047737C"/>
    <w:rsid w:val="00481298"/>
    <w:rsid w:val="004A3AF0"/>
    <w:rsid w:val="004A5993"/>
    <w:rsid w:val="004A6788"/>
    <w:rsid w:val="004B1B3B"/>
    <w:rsid w:val="004B6A85"/>
    <w:rsid w:val="004C425E"/>
    <w:rsid w:val="004E1AF7"/>
    <w:rsid w:val="004E491A"/>
    <w:rsid w:val="004F1D5E"/>
    <w:rsid w:val="005013EB"/>
    <w:rsid w:val="00514207"/>
    <w:rsid w:val="005343D8"/>
    <w:rsid w:val="005420BF"/>
    <w:rsid w:val="0055113F"/>
    <w:rsid w:val="0058304E"/>
    <w:rsid w:val="005A1017"/>
    <w:rsid w:val="005A2C5C"/>
    <w:rsid w:val="005B2B27"/>
    <w:rsid w:val="005B5501"/>
    <w:rsid w:val="005C749B"/>
    <w:rsid w:val="005E1DEF"/>
    <w:rsid w:val="005F4D27"/>
    <w:rsid w:val="00610952"/>
    <w:rsid w:val="00615211"/>
    <w:rsid w:val="00617D14"/>
    <w:rsid w:val="006201CE"/>
    <w:rsid w:val="00621A70"/>
    <w:rsid w:val="00623995"/>
    <w:rsid w:val="00647D9A"/>
    <w:rsid w:val="00696065"/>
    <w:rsid w:val="006C38F3"/>
    <w:rsid w:val="007039FD"/>
    <w:rsid w:val="00705EC5"/>
    <w:rsid w:val="007061BF"/>
    <w:rsid w:val="007118F3"/>
    <w:rsid w:val="007228D7"/>
    <w:rsid w:val="00725D60"/>
    <w:rsid w:val="00727684"/>
    <w:rsid w:val="00731E30"/>
    <w:rsid w:val="007405CE"/>
    <w:rsid w:val="0075204B"/>
    <w:rsid w:val="007536BF"/>
    <w:rsid w:val="007634A0"/>
    <w:rsid w:val="0077144F"/>
    <w:rsid w:val="0078058D"/>
    <w:rsid w:val="00791973"/>
    <w:rsid w:val="007953E4"/>
    <w:rsid w:val="0079647A"/>
    <w:rsid w:val="007B2B01"/>
    <w:rsid w:val="007D3D3F"/>
    <w:rsid w:val="007F5F3B"/>
    <w:rsid w:val="007F633C"/>
    <w:rsid w:val="00802725"/>
    <w:rsid w:val="00807979"/>
    <w:rsid w:val="008109F1"/>
    <w:rsid w:val="008135B8"/>
    <w:rsid w:val="00843E44"/>
    <w:rsid w:val="0084470F"/>
    <w:rsid w:val="00851128"/>
    <w:rsid w:val="008533C1"/>
    <w:rsid w:val="00864410"/>
    <w:rsid w:val="00866D3B"/>
    <w:rsid w:val="0088729E"/>
    <w:rsid w:val="00897A15"/>
    <w:rsid w:val="008A2AA0"/>
    <w:rsid w:val="008D15B0"/>
    <w:rsid w:val="008D21EE"/>
    <w:rsid w:val="008D4DA6"/>
    <w:rsid w:val="008D5CBA"/>
    <w:rsid w:val="008E31FF"/>
    <w:rsid w:val="008F703A"/>
    <w:rsid w:val="00906D02"/>
    <w:rsid w:val="009126D2"/>
    <w:rsid w:val="00917CD8"/>
    <w:rsid w:val="009347DF"/>
    <w:rsid w:val="009628EE"/>
    <w:rsid w:val="00990CE4"/>
    <w:rsid w:val="00991B83"/>
    <w:rsid w:val="00996AF8"/>
    <w:rsid w:val="009E4EB3"/>
    <w:rsid w:val="00A020A5"/>
    <w:rsid w:val="00A02F49"/>
    <w:rsid w:val="00A03E9C"/>
    <w:rsid w:val="00A07230"/>
    <w:rsid w:val="00A106E3"/>
    <w:rsid w:val="00A1276F"/>
    <w:rsid w:val="00A13839"/>
    <w:rsid w:val="00A20812"/>
    <w:rsid w:val="00A55B18"/>
    <w:rsid w:val="00AA7602"/>
    <w:rsid w:val="00AC54F7"/>
    <w:rsid w:val="00AD121D"/>
    <w:rsid w:val="00AD5271"/>
    <w:rsid w:val="00AE1650"/>
    <w:rsid w:val="00AF5BA5"/>
    <w:rsid w:val="00B223A1"/>
    <w:rsid w:val="00B41CE1"/>
    <w:rsid w:val="00B41DE4"/>
    <w:rsid w:val="00B421B9"/>
    <w:rsid w:val="00B442E4"/>
    <w:rsid w:val="00BA3FB2"/>
    <w:rsid w:val="00BB468E"/>
    <w:rsid w:val="00BC78D1"/>
    <w:rsid w:val="00BE4F39"/>
    <w:rsid w:val="00C2204B"/>
    <w:rsid w:val="00C50BF9"/>
    <w:rsid w:val="00C52206"/>
    <w:rsid w:val="00C542C6"/>
    <w:rsid w:val="00C66170"/>
    <w:rsid w:val="00CA1E6C"/>
    <w:rsid w:val="00CB512A"/>
    <w:rsid w:val="00CD4AB7"/>
    <w:rsid w:val="00CF72F0"/>
    <w:rsid w:val="00D24266"/>
    <w:rsid w:val="00D41195"/>
    <w:rsid w:val="00D419BF"/>
    <w:rsid w:val="00D53DD8"/>
    <w:rsid w:val="00D66DC9"/>
    <w:rsid w:val="00D80DD6"/>
    <w:rsid w:val="00D83A75"/>
    <w:rsid w:val="00D907AF"/>
    <w:rsid w:val="00DB18A8"/>
    <w:rsid w:val="00DB22C2"/>
    <w:rsid w:val="00DB294A"/>
    <w:rsid w:val="00DB2CAA"/>
    <w:rsid w:val="00DB3A84"/>
    <w:rsid w:val="00DE106B"/>
    <w:rsid w:val="00DE486C"/>
    <w:rsid w:val="00DF10AA"/>
    <w:rsid w:val="00DF42A6"/>
    <w:rsid w:val="00E01CF0"/>
    <w:rsid w:val="00E05A70"/>
    <w:rsid w:val="00E1206A"/>
    <w:rsid w:val="00E12CA9"/>
    <w:rsid w:val="00E35318"/>
    <w:rsid w:val="00E43584"/>
    <w:rsid w:val="00E45A73"/>
    <w:rsid w:val="00E80D1B"/>
    <w:rsid w:val="00E818D2"/>
    <w:rsid w:val="00EA239C"/>
    <w:rsid w:val="00EA4294"/>
    <w:rsid w:val="00EB0D25"/>
    <w:rsid w:val="00EC5746"/>
    <w:rsid w:val="00EE4074"/>
    <w:rsid w:val="00F2514D"/>
    <w:rsid w:val="00F303E8"/>
    <w:rsid w:val="00F459FF"/>
    <w:rsid w:val="00F80FCD"/>
    <w:rsid w:val="00F8600A"/>
    <w:rsid w:val="00F87034"/>
    <w:rsid w:val="00FC30B6"/>
    <w:rsid w:val="00FE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08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5E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5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59FF"/>
  </w:style>
  <w:style w:type="paragraph" w:styleId="a8">
    <w:name w:val="footer"/>
    <w:basedOn w:val="a"/>
    <w:link w:val="a9"/>
    <w:uiPriority w:val="99"/>
    <w:unhideWhenUsed/>
    <w:rsid w:val="00F45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5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08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5E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5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59FF"/>
  </w:style>
  <w:style w:type="paragraph" w:styleId="a8">
    <w:name w:val="footer"/>
    <w:basedOn w:val="a"/>
    <w:link w:val="a9"/>
    <w:uiPriority w:val="99"/>
    <w:unhideWhenUsed/>
    <w:rsid w:val="00F45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5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87273566783C259E71F1A79CC0D26F6A7DEF2B9C4E5A9972647218533142E99CE473272B9F77EDmCCBH" TargetMode="External"/><Relationship Id="rId13" Type="http://schemas.openxmlformats.org/officeDocument/2006/relationships/hyperlink" Target="consultantplus://offline/ref=5587273566783C259E71F1A79CC0D26F6972E22096445A9972647218533142E99CE473272B9F73ECmCC4H" TargetMode="External"/><Relationship Id="rId18" Type="http://schemas.openxmlformats.org/officeDocument/2006/relationships/hyperlink" Target="consultantplus://offline/ref=5587273566783C259E71EFAA8AAC8C6A6E7FB42E944652CA2A37744F0C6144BCDCA4757268DB7AEDCD47AD78m1C1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587273566783C259E71F1A79CC0D26F6A7DEF2B9C4E5A9972647218533142E99CE473272B9774EAmCC8H" TargetMode="External"/><Relationship Id="rId12" Type="http://schemas.openxmlformats.org/officeDocument/2006/relationships/hyperlink" Target="consultantplus://offline/ref=5587273566783C259E71F1A79CC0D26F6A7DEE2497445A9972647218533142E99CE473272B9D75E9mCCEH" TargetMode="External"/><Relationship Id="rId17" Type="http://schemas.openxmlformats.org/officeDocument/2006/relationships/hyperlink" Target="consultantplus://offline/ref=5587273566783C259E71EFAA8AAC8C6A6E7FB42E944655C92B34744F0C6144BCDCA4757268DB7AEDCC45A87Dm1C9H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2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587273566783C259E71EFAA8AAC8C6A6E7FB42E9C4459CE2E3B2945043848BEmDCBH" TargetMode="External"/><Relationship Id="rId10" Type="http://schemas.openxmlformats.org/officeDocument/2006/relationships/hyperlink" Target="consultantplus://offline/ref=5587273566783C259E71F1A79CC0D26F697DED2A92435A9972647218533142E99CE473272B9E75EAmCC4H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87273566783C259E71F1A79CC0D26F6A7DEF2B9C4E5A9972647218533142E99CE473272B9F77EDmCCBH" TargetMode="External"/><Relationship Id="rId14" Type="http://schemas.openxmlformats.org/officeDocument/2006/relationships/hyperlink" Target="consultantplus://offline/ref=5587273566783C259E71EFAA8AAC8C6A6E7FB42E944655CB2E38744F0C6144BCDCA4757268DB7AEEmCC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5375</Words>
  <Characters>30642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Серова Лидия Владимировна</dc:creator>
  <cp:lastModifiedBy>Колточенко Татьяна Владимировна</cp:lastModifiedBy>
  <cp:revision>4</cp:revision>
  <dcterms:created xsi:type="dcterms:W3CDTF">2018-10-19T05:50:00Z</dcterms:created>
  <dcterms:modified xsi:type="dcterms:W3CDTF">2018-10-19T13:32:00Z</dcterms:modified>
</cp:coreProperties>
</file>