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B9" w:rsidRDefault="00206FB9" w:rsidP="00206FB9">
      <w:pPr>
        <w:tabs>
          <w:tab w:val="left" w:pos="12049"/>
        </w:tabs>
        <w:jc w:val="right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ПРОЕКТ</w:t>
      </w:r>
    </w:p>
    <w:p w:rsidR="00206FB9" w:rsidRDefault="00206FB9" w:rsidP="00206FB9">
      <w:pPr>
        <w:tabs>
          <w:tab w:val="left" w:pos="12049"/>
        </w:tabs>
        <w:jc w:val="right"/>
        <w:rPr>
          <w:rFonts w:eastAsia="Calibri"/>
          <w:b/>
          <w:bCs/>
          <w:szCs w:val="28"/>
        </w:rPr>
      </w:pPr>
    </w:p>
    <w:p w:rsidR="009C7539" w:rsidRDefault="009C7539" w:rsidP="00206FB9">
      <w:pPr>
        <w:tabs>
          <w:tab w:val="left" w:pos="12049"/>
        </w:tabs>
        <w:jc w:val="right"/>
        <w:rPr>
          <w:rFonts w:eastAsia="Calibri"/>
          <w:b/>
          <w:bCs/>
          <w:szCs w:val="28"/>
        </w:rPr>
      </w:pPr>
    </w:p>
    <w:p w:rsidR="00206FB9" w:rsidRDefault="00206FB9" w:rsidP="00206FB9">
      <w:pPr>
        <w:tabs>
          <w:tab w:val="left" w:pos="12049"/>
        </w:tabs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ГОСУДАРСТВЕННАЯ ПРОГРАММА ЯРОСЛАВСКОЙ ОБЛАСТИ</w:t>
      </w:r>
    </w:p>
    <w:p w:rsidR="00206FB9" w:rsidRDefault="00206FB9" w:rsidP="00206FB9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«Обеспечение качественными коммунальными услугами населения Ярославской области» на 2014-</w:t>
      </w:r>
      <w:r w:rsidRPr="008D2B5A">
        <w:rPr>
          <w:b/>
          <w:bCs/>
          <w:szCs w:val="28"/>
        </w:rPr>
        <w:t>202</w:t>
      </w:r>
      <w:r w:rsidR="00127B1A" w:rsidRPr="008D2B5A">
        <w:rPr>
          <w:b/>
          <w:bCs/>
          <w:szCs w:val="28"/>
        </w:rPr>
        <w:t>1</w:t>
      </w:r>
      <w:r>
        <w:rPr>
          <w:b/>
          <w:bCs/>
          <w:szCs w:val="28"/>
        </w:rPr>
        <w:t xml:space="preserve"> годы</w:t>
      </w:r>
    </w:p>
    <w:p w:rsidR="00206FB9" w:rsidRDefault="00206FB9" w:rsidP="00206FB9">
      <w:pPr>
        <w:ind w:left="426"/>
        <w:jc w:val="center"/>
        <w:rPr>
          <w:b/>
          <w:bCs/>
          <w:szCs w:val="28"/>
        </w:rPr>
      </w:pPr>
    </w:p>
    <w:p w:rsidR="005E040E" w:rsidRDefault="003C539B" w:rsidP="00206FB9">
      <w:pPr>
        <w:tabs>
          <w:tab w:val="left" w:pos="12049"/>
        </w:tabs>
        <w:jc w:val="center"/>
        <w:outlineLvl w:val="0"/>
        <w:rPr>
          <w:rFonts w:eastAsia="Calibri"/>
          <w:bCs/>
          <w:szCs w:val="28"/>
        </w:rPr>
      </w:pPr>
      <w:r w:rsidRPr="004575D1">
        <w:rPr>
          <w:rFonts w:eastAsia="Calibri"/>
          <w:bCs/>
          <w:szCs w:val="28"/>
        </w:rPr>
        <w:t>ПАСПОРТ</w:t>
      </w:r>
      <w:r w:rsidR="00206FB9">
        <w:rPr>
          <w:rFonts w:eastAsia="Calibri"/>
          <w:bCs/>
          <w:szCs w:val="28"/>
        </w:rPr>
        <w:t xml:space="preserve"> </w:t>
      </w:r>
    </w:p>
    <w:p w:rsidR="003C539B" w:rsidRDefault="00206FB9" w:rsidP="00206FB9">
      <w:pPr>
        <w:tabs>
          <w:tab w:val="left" w:pos="12049"/>
        </w:tabs>
        <w:jc w:val="center"/>
        <w:outlineLvl w:val="0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206FB9" w:rsidRDefault="00206FB9" w:rsidP="00206FB9">
      <w:pPr>
        <w:tabs>
          <w:tab w:val="left" w:pos="12049"/>
        </w:tabs>
        <w:jc w:val="center"/>
        <w:outlineLvl w:val="0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 </w:t>
      </w: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5672"/>
      </w:tblGrid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EB6515" w:rsidP="00EB6515">
            <w:pPr>
              <w:widowContro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 (далее </w:t>
            </w:r>
            <w:proofErr w:type="gramStart"/>
            <w:r>
              <w:rPr>
                <w:bCs/>
                <w:szCs w:val="28"/>
              </w:rPr>
              <w:t>–</w:t>
            </w:r>
            <w:proofErr w:type="spellStart"/>
            <w:r w:rsidR="00206FB9">
              <w:rPr>
                <w:bCs/>
                <w:szCs w:val="28"/>
              </w:rPr>
              <w:t>Д</w:t>
            </w:r>
            <w:proofErr w:type="gramEnd"/>
            <w:r w:rsidR="00206FB9">
              <w:rPr>
                <w:bCs/>
                <w:szCs w:val="28"/>
              </w:rPr>
              <w:t>ЖКХЭиРТ</w:t>
            </w:r>
            <w:proofErr w:type="spellEnd"/>
            <w:r>
              <w:rPr>
                <w:bCs/>
                <w:szCs w:val="28"/>
              </w:rPr>
              <w:t>)</w:t>
            </w:r>
            <w:r w:rsidR="00206FB9">
              <w:rPr>
                <w:bCs/>
                <w:szCs w:val="28"/>
              </w:rPr>
              <w:t xml:space="preserve">, первый заместитель директора </w:t>
            </w:r>
            <w:proofErr w:type="spellStart"/>
            <w:r w:rsidR="00206FB9">
              <w:rPr>
                <w:bCs/>
                <w:szCs w:val="28"/>
              </w:rPr>
              <w:t>ДЖКХЭиРТ</w:t>
            </w:r>
            <w:proofErr w:type="spellEnd"/>
            <w:r w:rsidR="00206FB9">
              <w:rPr>
                <w:bCs/>
                <w:szCs w:val="28"/>
              </w:rPr>
              <w:t xml:space="preserve"> </w:t>
            </w:r>
            <w:proofErr w:type="spellStart"/>
            <w:r w:rsidR="00206FB9">
              <w:rPr>
                <w:bCs/>
                <w:szCs w:val="28"/>
              </w:rPr>
              <w:t>Вараксин</w:t>
            </w:r>
            <w:proofErr w:type="spellEnd"/>
            <w:r w:rsidR="00206FB9">
              <w:rPr>
                <w:bCs/>
                <w:szCs w:val="28"/>
              </w:rPr>
              <w:t xml:space="preserve"> Олег Иванович, </w:t>
            </w:r>
            <w:r w:rsidR="00297BCA">
              <w:rPr>
                <w:bCs/>
                <w:szCs w:val="28"/>
              </w:rPr>
              <w:br/>
            </w:r>
            <w:r w:rsidR="00206FB9">
              <w:rPr>
                <w:bCs/>
                <w:szCs w:val="28"/>
              </w:rPr>
              <w:t>тел. 40-04-26</w:t>
            </w: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 w:rsidP="00EB651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заместител</w:t>
            </w:r>
            <w:r w:rsidR="00EB6515">
              <w:rPr>
                <w:szCs w:val="28"/>
              </w:rPr>
              <w:t>ь</w:t>
            </w:r>
            <w:r>
              <w:rPr>
                <w:szCs w:val="28"/>
              </w:rPr>
              <w:t xml:space="preserve"> Председателя Правительства области Неженец Виктор Станиславович</w:t>
            </w: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 w:rsidP="00EB651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2014 </w:t>
            </w:r>
            <w:r w:rsidR="00EB6515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Pr="008D2B5A">
              <w:rPr>
                <w:szCs w:val="28"/>
              </w:rPr>
              <w:t>202</w:t>
            </w:r>
            <w:r w:rsidR="00127B1A" w:rsidRPr="008D2B5A">
              <w:rPr>
                <w:szCs w:val="28"/>
              </w:rPr>
              <w:t>1</w:t>
            </w:r>
            <w:r>
              <w:rPr>
                <w:szCs w:val="28"/>
              </w:rPr>
              <w:t xml:space="preserve"> годы</w:t>
            </w: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widowControl w:val="0"/>
              <w:rPr>
                <w:szCs w:val="28"/>
              </w:rPr>
            </w:pPr>
            <w:r>
              <w:rPr>
                <w:bCs/>
                <w:szCs w:val="28"/>
              </w:rPr>
              <w:t>Цель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 w:rsidP="00EB6515">
            <w:pPr>
              <w:widowControl w:val="0"/>
              <w:rPr>
                <w:szCs w:val="28"/>
              </w:rPr>
            </w:pPr>
            <w:r>
              <w:rPr>
                <w:bCs/>
                <w:szCs w:val="28"/>
              </w:rPr>
              <w:t>повышение качества и над</w:t>
            </w:r>
            <w:r w:rsidR="00EB6515">
              <w:rPr>
                <w:bCs/>
                <w:szCs w:val="28"/>
              </w:rPr>
              <w:t>е</w:t>
            </w:r>
            <w:r>
              <w:rPr>
                <w:bCs/>
                <w:szCs w:val="28"/>
              </w:rPr>
              <w:t>жности предоставления жилищно-коммунальных услуг населению Ярославской области</w:t>
            </w: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widowContro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</w:t>
            </w:r>
            <w:r w:rsidR="00EB6515">
              <w:rPr>
                <w:bCs/>
                <w:szCs w:val="28"/>
              </w:rPr>
              <w:t>е</w:t>
            </w:r>
            <w:r>
              <w:rPr>
                <w:bCs/>
                <w:szCs w:val="28"/>
              </w:rPr>
              <w:t>м финансирования</w:t>
            </w:r>
          </w:p>
          <w:p w:rsidR="00206FB9" w:rsidRDefault="00206FB9">
            <w:pPr>
              <w:widowContro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Государственной</w:t>
            </w:r>
          </w:p>
          <w:p w:rsidR="00206FB9" w:rsidRDefault="00206FB9">
            <w:pPr>
              <w:widowContro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программы за счет всех источников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всего по Государственной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программе:</w:t>
            </w:r>
          </w:p>
          <w:p w:rsidR="00206FB9" w:rsidRDefault="003C3C9F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24 0</w:t>
            </w:r>
            <w:r w:rsidR="00297BCA">
              <w:rPr>
                <w:bCs/>
                <w:szCs w:val="28"/>
              </w:rPr>
              <w:t>61</w:t>
            </w:r>
            <w:r>
              <w:rPr>
                <w:bCs/>
                <w:szCs w:val="28"/>
              </w:rPr>
              <w:t>,</w:t>
            </w:r>
            <w:r w:rsidR="00297BCA">
              <w:rPr>
                <w:bCs/>
                <w:szCs w:val="28"/>
              </w:rPr>
              <w:t>22</w:t>
            </w:r>
            <w:r>
              <w:rPr>
                <w:bCs/>
                <w:szCs w:val="28"/>
              </w:rPr>
              <w:t xml:space="preserve"> </w:t>
            </w:r>
            <w:r w:rsidR="00206FB9">
              <w:rPr>
                <w:bCs/>
                <w:szCs w:val="28"/>
              </w:rPr>
              <w:t>млн. руб., в том числе: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>2014 год - 3 206,1 млн. руб.,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 xml:space="preserve">из них областной бюджет </w:t>
            </w:r>
            <w:bookmarkStart w:id="0" w:name="_GoBack"/>
            <w:bookmarkEnd w:id="0"/>
            <w:r>
              <w:rPr>
                <w:rFonts w:eastAsiaTheme="minorHAnsi"/>
                <w:bCs/>
                <w:szCs w:val="28"/>
              </w:rPr>
              <w:t>2 448,6 млн. руб.;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>2015 год - 3 074,0 млн. руб.,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>из них областной бюджет 2 296,0 млн. руб.;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>2016 год - 2 844,5 млн. руб.,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>из них областной бюджет 1 740,9 млн. руб.;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>2017 год - 3 642,5 млн. руб.,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>из них областной бюджет 1 814,1 млн. руб.;</w:t>
            </w:r>
          </w:p>
          <w:p w:rsidR="00A77512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>2018 год - 3 988,5 млн. руб.,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 xml:space="preserve">из них областной бюджет </w:t>
            </w:r>
            <w:r w:rsidR="00552828">
              <w:rPr>
                <w:rFonts w:eastAsiaTheme="minorHAnsi"/>
                <w:bCs/>
                <w:szCs w:val="28"/>
              </w:rPr>
              <w:t>2</w:t>
            </w:r>
            <w:r w:rsidR="00EB6515">
              <w:rPr>
                <w:rFonts w:eastAsiaTheme="minorHAnsi"/>
                <w:bCs/>
                <w:szCs w:val="28"/>
              </w:rPr>
              <w:t> </w:t>
            </w:r>
            <w:r w:rsidR="00552828">
              <w:rPr>
                <w:rFonts w:eastAsiaTheme="minorHAnsi"/>
                <w:bCs/>
                <w:szCs w:val="28"/>
              </w:rPr>
              <w:t>453,35</w:t>
            </w:r>
            <w:r w:rsidR="00EB6515">
              <w:rPr>
                <w:rFonts w:eastAsiaTheme="minorHAnsi"/>
                <w:bCs/>
                <w:szCs w:val="28"/>
              </w:rPr>
              <w:t> </w:t>
            </w:r>
            <w:r>
              <w:rPr>
                <w:rFonts w:eastAsiaTheme="minorHAnsi"/>
                <w:bCs/>
                <w:szCs w:val="28"/>
              </w:rPr>
              <w:t>млн.</w:t>
            </w:r>
            <w:r w:rsidR="00A77512">
              <w:rPr>
                <w:rFonts w:eastAsiaTheme="minorHAnsi"/>
                <w:bCs/>
                <w:szCs w:val="28"/>
              </w:rPr>
              <w:t xml:space="preserve"> </w:t>
            </w:r>
            <w:r>
              <w:rPr>
                <w:rFonts w:eastAsiaTheme="minorHAnsi"/>
                <w:bCs/>
                <w:szCs w:val="28"/>
              </w:rPr>
              <w:t>руб.;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 xml:space="preserve">2019 год - </w:t>
            </w:r>
            <w:r w:rsidRPr="008D2B5A">
              <w:rPr>
                <w:rFonts w:eastAsiaTheme="minorHAnsi"/>
                <w:bCs/>
                <w:szCs w:val="28"/>
              </w:rPr>
              <w:t>3 643,0</w:t>
            </w:r>
            <w:r>
              <w:rPr>
                <w:rFonts w:eastAsiaTheme="minorHAnsi"/>
                <w:bCs/>
                <w:szCs w:val="28"/>
              </w:rPr>
              <w:t xml:space="preserve"> млн. руб.,</w:t>
            </w:r>
          </w:p>
          <w:p w:rsidR="00206FB9" w:rsidRDefault="00206FB9">
            <w:pPr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 xml:space="preserve">из них областной бюджет </w:t>
            </w:r>
            <w:r w:rsidR="008D2B5A">
              <w:rPr>
                <w:rFonts w:eastAsiaTheme="minorHAnsi"/>
                <w:bCs/>
                <w:szCs w:val="28"/>
              </w:rPr>
              <w:t>1 835,91</w:t>
            </w:r>
            <w:r w:rsidR="00EB6515">
              <w:rPr>
                <w:rFonts w:eastAsiaTheme="minorHAnsi"/>
                <w:bCs/>
                <w:szCs w:val="28"/>
              </w:rPr>
              <w:t xml:space="preserve"> </w:t>
            </w:r>
            <w:r>
              <w:rPr>
                <w:rFonts w:eastAsiaTheme="minorHAnsi"/>
                <w:bCs/>
                <w:szCs w:val="28"/>
              </w:rPr>
              <w:t>млн. руб.;</w:t>
            </w:r>
          </w:p>
          <w:p w:rsidR="00206FB9" w:rsidRDefault="00206FB9">
            <w:pPr>
              <w:widowControl w:val="0"/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 xml:space="preserve">2020 год - </w:t>
            </w:r>
            <w:r w:rsidR="00EB6515" w:rsidRPr="00EB6515">
              <w:rPr>
                <w:rFonts w:eastAsiaTheme="minorHAnsi"/>
                <w:bCs/>
                <w:szCs w:val="28"/>
              </w:rPr>
              <w:t xml:space="preserve">1 896,41 </w:t>
            </w:r>
            <w:r>
              <w:rPr>
                <w:rFonts w:eastAsiaTheme="minorHAnsi"/>
                <w:bCs/>
                <w:szCs w:val="28"/>
              </w:rPr>
              <w:t>млн. руб.,</w:t>
            </w:r>
          </w:p>
          <w:p w:rsidR="00206FB9" w:rsidRDefault="00206FB9">
            <w:pPr>
              <w:widowControl w:val="0"/>
              <w:rPr>
                <w:rFonts w:eastAsiaTheme="minorHAnsi"/>
                <w:bCs/>
                <w:szCs w:val="28"/>
              </w:rPr>
            </w:pPr>
            <w:r>
              <w:rPr>
                <w:rFonts w:eastAsiaTheme="minorHAnsi"/>
                <w:bCs/>
                <w:szCs w:val="28"/>
              </w:rPr>
              <w:t xml:space="preserve">из них областной бюджет </w:t>
            </w:r>
            <w:r w:rsidR="008D2B5A">
              <w:rPr>
                <w:rFonts w:eastAsiaTheme="minorHAnsi"/>
                <w:bCs/>
                <w:szCs w:val="28"/>
              </w:rPr>
              <w:t>1 896,41</w:t>
            </w:r>
            <w:r w:rsidR="00EB6515">
              <w:rPr>
                <w:rFonts w:eastAsiaTheme="minorHAnsi"/>
                <w:bCs/>
                <w:szCs w:val="28"/>
              </w:rPr>
              <w:t xml:space="preserve"> </w:t>
            </w:r>
            <w:r>
              <w:rPr>
                <w:rFonts w:eastAsiaTheme="minorHAnsi"/>
                <w:bCs/>
                <w:szCs w:val="28"/>
              </w:rPr>
              <w:t>млн. руб.</w:t>
            </w:r>
            <w:r w:rsidR="00B06BB8">
              <w:rPr>
                <w:rFonts w:eastAsiaTheme="minorHAnsi"/>
                <w:bCs/>
                <w:szCs w:val="28"/>
              </w:rPr>
              <w:t>;</w:t>
            </w:r>
          </w:p>
          <w:p w:rsidR="00127B1A" w:rsidRPr="008D2B5A" w:rsidRDefault="00127B1A" w:rsidP="00127B1A">
            <w:pPr>
              <w:widowControl w:val="0"/>
              <w:rPr>
                <w:rFonts w:eastAsiaTheme="minorHAnsi"/>
                <w:bCs/>
                <w:szCs w:val="28"/>
              </w:rPr>
            </w:pPr>
            <w:r w:rsidRPr="008D2B5A">
              <w:rPr>
                <w:rFonts w:eastAsiaTheme="minorHAnsi"/>
                <w:bCs/>
                <w:szCs w:val="28"/>
              </w:rPr>
              <w:t xml:space="preserve">2021 год </w:t>
            </w:r>
            <w:r w:rsidR="008D2B5A">
              <w:rPr>
                <w:rFonts w:eastAsiaTheme="minorHAnsi"/>
                <w:bCs/>
                <w:szCs w:val="28"/>
              </w:rPr>
              <w:t>–</w:t>
            </w:r>
            <w:r w:rsidRPr="008D2B5A">
              <w:rPr>
                <w:rFonts w:eastAsiaTheme="minorHAnsi"/>
                <w:bCs/>
                <w:szCs w:val="28"/>
              </w:rPr>
              <w:t xml:space="preserve"> </w:t>
            </w:r>
            <w:r w:rsidR="00EB6515">
              <w:rPr>
                <w:rFonts w:eastAsiaTheme="minorHAnsi"/>
                <w:bCs/>
                <w:szCs w:val="28"/>
              </w:rPr>
              <w:t>1 </w:t>
            </w:r>
            <w:r w:rsidR="008D2B5A">
              <w:rPr>
                <w:rFonts w:eastAsiaTheme="minorHAnsi"/>
                <w:bCs/>
                <w:szCs w:val="28"/>
              </w:rPr>
              <w:t>766,21</w:t>
            </w:r>
            <w:r w:rsidRPr="008D2B5A">
              <w:rPr>
                <w:rFonts w:eastAsiaTheme="minorHAnsi"/>
                <w:bCs/>
                <w:szCs w:val="28"/>
              </w:rPr>
              <w:t xml:space="preserve"> млн. руб.,</w:t>
            </w:r>
          </w:p>
          <w:p w:rsidR="00127B1A" w:rsidRDefault="00127B1A" w:rsidP="008D2B5A">
            <w:pPr>
              <w:widowControl w:val="0"/>
              <w:rPr>
                <w:bCs/>
                <w:szCs w:val="28"/>
              </w:rPr>
            </w:pPr>
            <w:r w:rsidRPr="008D2B5A">
              <w:rPr>
                <w:rFonts w:eastAsiaTheme="minorHAnsi"/>
                <w:bCs/>
                <w:szCs w:val="28"/>
              </w:rPr>
              <w:t xml:space="preserve">из них областной бюджет </w:t>
            </w:r>
            <w:r w:rsidR="008D2B5A">
              <w:rPr>
                <w:rFonts w:eastAsiaTheme="minorHAnsi"/>
                <w:bCs/>
                <w:szCs w:val="28"/>
              </w:rPr>
              <w:t>1 766,21</w:t>
            </w:r>
            <w:r w:rsidR="00EB6515">
              <w:rPr>
                <w:rFonts w:eastAsiaTheme="minorHAnsi"/>
                <w:bCs/>
                <w:szCs w:val="28"/>
              </w:rPr>
              <w:t xml:space="preserve"> </w:t>
            </w:r>
            <w:r w:rsidRPr="008D2B5A">
              <w:rPr>
                <w:rFonts w:eastAsiaTheme="minorHAnsi"/>
                <w:bCs/>
                <w:szCs w:val="28"/>
              </w:rPr>
              <w:t>млн. руб.</w:t>
            </w:r>
          </w:p>
        </w:tc>
      </w:tr>
      <w:tr w:rsidR="00206FB9" w:rsidTr="009453D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 w:rsidP="00206FB9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Перечень подпрограмм, входящих в состав Государственной программы:</w:t>
            </w: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 w:rsidP="00EB6515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РП «</w:t>
            </w:r>
            <w:r w:rsidR="00EB6515">
              <w:rPr>
                <w:szCs w:val="28"/>
              </w:rPr>
              <w:t>Развитие водоснабжения и</w:t>
            </w:r>
            <w:r>
              <w:rPr>
                <w:szCs w:val="28"/>
              </w:rPr>
              <w:t xml:space="preserve"> водоотведения Ярославской области»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 w:rsidP="00EB6515">
            <w:pPr>
              <w:widowControl w:val="0"/>
              <w:suppressAutoHyphens/>
              <w:rPr>
                <w:bCs/>
                <w:szCs w:val="28"/>
              </w:rPr>
            </w:pP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, первый заместитель директора </w:t>
            </w: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="00EB6515" w:rsidRPr="00EB6515">
              <w:rPr>
                <w:bCs/>
                <w:szCs w:val="28"/>
              </w:rPr>
              <w:t>Вараксин</w:t>
            </w:r>
            <w:proofErr w:type="spellEnd"/>
            <w:r w:rsidR="00EB6515" w:rsidRPr="00EB6515">
              <w:rPr>
                <w:bCs/>
                <w:szCs w:val="28"/>
              </w:rPr>
              <w:t xml:space="preserve"> Олег Иванович, </w:t>
            </w:r>
            <w:r w:rsidR="00EB6515">
              <w:rPr>
                <w:bCs/>
                <w:szCs w:val="28"/>
              </w:rPr>
              <w:br/>
            </w:r>
            <w:r w:rsidR="00EB6515" w:rsidRPr="00EB6515">
              <w:rPr>
                <w:bCs/>
                <w:szCs w:val="28"/>
              </w:rPr>
              <w:t>тел. 40-04-26</w:t>
            </w:r>
          </w:p>
          <w:p w:rsidR="00297BCA" w:rsidRDefault="00297BCA" w:rsidP="00EB6515">
            <w:pPr>
              <w:widowControl w:val="0"/>
              <w:suppressAutoHyphens/>
              <w:rPr>
                <w:bCs/>
                <w:szCs w:val="28"/>
              </w:rPr>
            </w:pP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РП капитального ремонта общего имущества в многоквартирных домах Ярославской области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BCA" w:rsidRPr="00297BCA" w:rsidRDefault="00206FB9" w:rsidP="00297BCA">
            <w:pPr>
              <w:tabs>
                <w:tab w:val="left" w:pos="12049"/>
              </w:tabs>
              <w:rPr>
                <w:bCs/>
                <w:szCs w:val="28"/>
              </w:rPr>
            </w:pP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, первый заместитель директора </w:t>
            </w: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="00297BCA" w:rsidRPr="00297BCA">
              <w:rPr>
                <w:bCs/>
                <w:szCs w:val="28"/>
              </w:rPr>
              <w:t>Вараксин</w:t>
            </w:r>
            <w:proofErr w:type="spellEnd"/>
            <w:r w:rsidR="00297BCA" w:rsidRPr="00297BCA">
              <w:rPr>
                <w:bCs/>
                <w:szCs w:val="28"/>
              </w:rPr>
              <w:t xml:space="preserve"> Олег Иванович, </w:t>
            </w:r>
            <w:r w:rsidR="00297BCA" w:rsidRPr="00297BCA">
              <w:rPr>
                <w:bCs/>
                <w:szCs w:val="28"/>
              </w:rPr>
              <w:br/>
              <w:t>тел. 40-04-26</w:t>
            </w:r>
          </w:p>
          <w:p w:rsidR="00206FB9" w:rsidRDefault="00206FB9" w:rsidP="00297BCA">
            <w:pPr>
              <w:tabs>
                <w:tab w:val="left" w:pos="12049"/>
              </w:tabs>
              <w:rPr>
                <w:szCs w:val="28"/>
              </w:rPr>
            </w:pP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РП «</w:t>
            </w:r>
            <w:r>
              <w:rPr>
                <w:rFonts w:eastAsiaTheme="minorHAnsi"/>
                <w:szCs w:val="28"/>
              </w:rPr>
              <w:t>Газификация и модернизация жилищно-коммунального хозяйства, промышленных и иных организаций Ярославской области»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 w:rsidP="00297BCA">
            <w:pPr>
              <w:widowControl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, </w:t>
            </w:r>
            <w:r>
              <w:rPr>
                <w:rFonts w:eastAsia="Calibri"/>
                <w:spacing w:val="2"/>
                <w:szCs w:val="28"/>
              </w:rPr>
              <w:t xml:space="preserve">заместитель директора департамента - председатель комитета энергетики </w:t>
            </w:r>
            <w:proofErr w:type="spellStart"/>
            <w:r>
              <w:rPr>
                <w:rFonts w:eastAsia="Calibri"/>
                <w:spacing w:val="2"/>
                <w:szCs w:val="28"/>
              </w:rPr>
              <w:t>ДЖКХЭиРТ</w:t>
            </w:r>
            <w:proofErr w:type="spellEnd"/>
            <w:r>
              <w:rPr>
                <w:rFonts w:eastAsia="Calibri"/>
                <w:spacing w:val="2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pacing w:val="2"/>
                <w:szCs w:val="28"/>
              </w:rPr>
              <w:t>Метельков</w:t>
            </w:r>
            <w:proofErr w:type="spellEnd"/>
            <w:r>
              <w:rPr>
                <w:rFonts w:eastAsia="Calibri"/>
                <w:spacing w:val="2"/>
                <w:szCs w:val="28"/>
              </w:rPr>
              <w:t xml:space="preserve"> Алексей Юрьевич, тел. 40-00-76</w:t>
            </w: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 w:rsidP="00297BCA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ВЦП </w:t>
            </w:r>
            <w:proofErr w:type="spellStart"/>
            <w:r>
              <w:rPr>
                <w:bCs/>
                <w:szCs w:val="28"/>
              </w:rPr>
              <w:t>ДЖКХЭиРТ</w:t>
            </w:r>
            <w:proofErr w:type="spellEnd"/>
            <w:r>
              <w:rPr>
                <w:bCs/>
                <w:szCs w:val="28"/>
              </w:rPr>
              <w:t xml:space="preserve"> </w:t>
            </w:r>
            <w:r w:rsidR="00DA6FB6">
              <w:rPr>
                <w:bCs/>
                <w:szCs w:val="28"/>
              </w:rPr>
              <w:t>на соответствующий год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Pr="00297BCA" w:rsidRDefault="00206FB9" w:rsidP="00DA6FB6">
            <w:pPr>
              <w:jc w:val="both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ДЖКХЭиРТ</w:t>
            </w:r>
            <w:proofErr w:type="spellEnd"/>
            <w:r w:rsidR="00297BCA">
              <w:rPr>
                <w:rFonts w:eastAsia="Calibri"/>
                <w:szCs w:val="28"/>
              </w:rPr>
              <w:t>,</w:t>
            </w:r>
            <w:r>
              <w:rPr>
                <w:rFonts w:eastAsia="Calibri"/>
                <w:szCs w:val="28"/>
              </w:rPr>
              <w:t xml:space="preserve"> заместитель директора департамента </w:t>
            </w:r>
            <w:r w:rsidR="00297BCA">
              <w:rPr>
                <w:rFonts w:eastAsia="Calibri"/>
                <w:szCs w:val="28"/>
              </w:rPr>
              <w:t>–</w:t>
            </w:r>
            <w:r>
              <w:rPr>
                <w:rFonts w:eastAsia="Calibri"/>
                <w:szCs w:val="28"/>
              </w:rPr>
              <w:t xml:space="preserve"> председатель комитета экономики </w:t>
            </w:r>
            <w:proofErr w:type="spellStart"/>
            <w:r>
              <w:rPr>
                <w:rFonts w:eastAsia="Calibri"/>
                <w:szCs w:val="28"/>
              </w:rPr>
              <w:t>ДЖКХЭиРТ</w:t>
            </w:r>
            <w:proofErr w:type="spellEnd"/>
            <w:r>
              <w:rPr>
                <w:rFonts w:eastAsia="Calibri"/>
                <w:szCs w:val="28"/>
              </w:rPr>
              <w:t xml:space="preserve"> Уткина Мари</w:t>
            </w:r>
            <w:r w:rsidR="00297BCA">
              <w:rPr>
                <w:rFonts w:eastAsia="Calibri"/>
                <w:szCs w:val="28"/>
              </w:rPr>
              <w:t>на Валентиновна, тел. 40-05-52</w:t>
            </w:r>
          </w:p>
        </w:tc>
      </w:tr>
      <w:tr w:rsidR="00F97448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48" w:rsidRPr="00F97448" w:rsidRDefault="00F9744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97448">
              <w:rPr>
                <w:szCs w:val="28"/>
              </w:rPr>
              <w:t>РП «Развитие комплексной системы обращения с отходами, в том числе с твердыми коммунальными отходами, на территории Ярославской области»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48" w:rsidRDefault="00297BCA" w:rsidP="00297BCA">
            <w:pPr>
              <w:tabs>
                <w:tab w:val="left" w:pos="709"/>
              </w:tabs>
              <w:ind w:right="39"/>
              <w:textAlignment w:val="baseline"/>
              <w:rPr>
                <w:rFonts w:eastAsia="Calibri"/>
                <w:szCs w:val="28"/>
              </w:rPr>
            </w:pPr>
            <w:r>
              <w:rPr>
                <w:rFonts w:eastAsia="Calibri"/>
              </w:rPr>
              <w:t xml:space="preserve">департамент охраны окружающей среды и природопользования Ярославской области (далее – </w:t>
            </w:r>
            <w:proofErr w:type="spellStart"/>
            <w:r>
              <w:rPr>
                <w:rFonts w:eastAsia="Calibri"/>
              </w:rPr>
              <w:t>ДООСиП</w:t>
            </w:r>
            <w:proofErr w:type="spellEnd"/>
            <w:r>
              <w:rPr>
                <w:rFonts w:eastAsia="Calibri"/>
              </w:rPr>
              <w:t>)</w:t>
            </w:r>
            <w:r w:rsidR="00BB082D">
              <w:rPr>
                <w:rFonts w:eastAsia="Calibri"/>
              </w:rPr>
              <w:t>,</w:t>
            </w:r>
            <w:r w:rsidR="00BB082D" w:rsidRPr="0090316B">
              <w:rPr>
                <w:rFonts w:eastAsia="Calibri"/>
              </w:rPr>
              <w:t xml:space="preserve"> директор </w:t>
            </w:r>
            <w:proofErr w:type="spellStart"/>
            <w:r w:rsidR="00BB082D" w:rsidRPr="0090316B">
              <w:rPr>
                <w:rFonts w:eastAsia="Calibri"/>
              </w:rPr>
              <w:t>ДООСиП</w:t>
            </w:r>
            <w:proofErr w:type="spellEnd"/>
            <w:r w:rsidR="00BB082D" w:rsidRPr="0090316B">
              <w:rPr>
                <w:rFonts w:eastAsia="Calibri"/>
              </w:rPr>
              <w:t xml:space="preserve"> – главный государственный инспектор Ярославской области в области охраны окружающей среды</w:t>
            </w:r>
            <w:r w:rsidR="00BB082D">
              <w:rPr>
                <w:rFonts w:eastAsia="Calibri"/>
              </w:rPr>
              <w:t xml:space="preserve"> </w:t>
            </w:r>
            <w:r w:rsidR="00BB082D" w:rsidRPr="009B388E">
              <w:rPr>
                <w:rFonts w:eastAsia="Calibri"/>
              </w:rPr>
              <w:t>Пеньков Дмитрий Владимирович</w:t>
            </w:r>
            <w:r w:rsidR="00BB082D" w:rsidRPr="0090316B">
              <w:rPr>
                <w:rFonts w:eastAsia="Calibri"/>
              </w:rPr>
              <w:t>,</w:t>
            </w:r>
            <w:r w:rsidR="00BB082D" w:rsidRPr="0090316B" w:rsidDel="00351E39">
              <w:rPr>
                <w:rFonts w:eastAsia="Calibri"/>
              </w:rPr>
              <w:t xml:space="preserve"> </w:t>
            </w:r>
            <w:r w:rsidR="00BB082D" w:rsidRPr="0090316B">
              <w:rPr>
                <w:rFonts w:eastAsia="Calibri"/>
              </w:rPr>
              <w:t>тел. 40-19-08</w:t>
            </w:r>
          </w:p>
        </w:tc>
      </w:tr>
      <w:tr w:rsidR="00763054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54" w:rsidRDefault="00763054" w:rsidP="001A5848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rFonts w:eastAsia="Calibri"/>
                <w:szCs w:val="28"/>
              </w:rPr>
              <w:t>ОЦП «Комплексная программа модернизации и реформирования жилищно-коммунального хозяйства Ярославской области» на 2011-2016 годы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54" w:rsidRDefault="00297BCA" w:rsidP="00297BCA">
            <w:pPr>
              <w:rPr>
                <w:szCs w:val="28"/>
              </w:rPr>
            </w:pPr>
            <w:r>
              <w:rPr>
                <w:spacing w:val="2"/>
                <w:szCs w:val="28"/>
              </w:rPr>
              <w:t>департамент жилищно-коммунального комплекса Ярославской области (далее – ДЖКК) –</w:t>
            </w:r>
            <w:r w:rsidR="00763054">
              <w:rPr>
                <w:spacing w:val="2"/>
                <w:szCs w:val="28"/>
              </w:rPr>
              <w:t xml:space="preserve"> заместитель директора ДЖКК Кузнецова Татьяна Юрьевна, тел. 40-05-51, </w:t>
            </w:r>
            <w:r w:rsidR="00763054">
              <w:rPr>
                <w:rFonts w:eastAsia="Calibri"/>
                <w:szCs w:val="28"/>
              </w:rPr>
              <w:t>заместитель директора ДЖКК Уткина Марина Валентиновна, тел. 40-05-52</w:t>
            </w:r>
          </w:p>
        </w:tc>
      </w:tr>
      <w:tr w:rsidR="00206FB9" w:rsidTr="00EB6515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B9" w:rsidRDefault="00206FB9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Электронный адрес размещения Государственной программы в информационно-телекоммуника</w:t>
            </w:r>
            <w:r>
              <w:rPr>
                <w:szCs w:val="28"/>
              </w:rPr>
              <w:softHyphen/>
              <w:t>ционной сети «Интернет»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3D3" w:rsidRDefault="00206FB9">
            <w:pPr>
              <w:widowControl w:val="0"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>http://www.yarregion.ru/depts/d</w:t>
            </w:r>
            <w:proofErr w:type="spellStart"/>
            <w:r>
              <w:rPr>
                <w:spacing w:val="-4"/>
                <w:szCs w:val="28"/>
                <w:lang w:val="en-US"/>
              </w:rPr>
              <w:t>zkh</w:t>
            </w:r>
            <w:proofErr w:type="spellEnd"/>
            <w:r>
              <w:rPr>
                <w:spacing w:val="-4"/>
                <w:szCs w:val="28"/>
              </w:rPr>
              <w:t>/</w:t>
            </w:r>
            <w:proofErr w:type="spellStart"/>
            <w:r>
              <w:rPr>
                <w:spacing w:val="-4"/>
                <w:szCs w:val="28"/>
              </w:rPr>
              <w:t>tmpPages</w:t>
            </w:r>
            <w:proofErr w:type="spellEnd"/>
            <w:r>
              <w:rPr>
                <w:spacing w:val="-4"/>
                <w:szCs w:val="28"/>
              </w:rPr>
              <w:t>/</w:t>
            </w:r>
          </w:p>
          <w:p w:rsidR="00206FB9" w:rsidRDefault="00206FB9">
            <w:pPr>
              <w:widowControl w:val="0"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6C35FD">
      <w:headerReference w:type="default" r:id="rId7"/>
      <w:pgSz w:w="11906" w:h="16838"/>
      <w:pgMar w:top="1134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AF" w:rsidRDefault="00B20EAF" w:rsidP="003142E5">
      <w:r>
        <w:separator/>
      </w:r>
    </w:p>
  </w:endnote>
  <w:endnote w:type="continuationSeparator" w:id="0">
    <w:p w:rsidR="00B20EAF" w:rsidRDefault="00B20EAF" w:rsidP="0031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AF" w:rsidRDefault="00B20EAF" w:rsidP="003142E5">
      <w:r>
        <w:separator/>
      </w:r>
    </w:p>
  </w:footnote>
  <w:footnote w:type="continuationSeparator" w:id="0">
    <w:p w:rsidR="00B20EAF" w:rsidRDefault="00B20EAF" w:rsidP="00314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164546"/>
      <w:docPartObj>
        <w:docPartGallery w:val="Page Numbers (Top of Page)"/>
        <w:docPartUnique/>
      </w:docPartObj>
    </w:sdtPr>
    <w:sdtEndPr/>
    <w:sdtContent>
      <w:p w:rsidR="003142E5" w:rsidRDefault="003142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148">
          <w:rPr>
            <w:noProof/>
          </w:rPr>
          <w:t>2</w:t>
        </w:r>
        <w:r>
          <w:fldChar w:fldCharType="end"/>
        </w:r>
      </w:p>
    </w:sdtContent>
  </w:sdt>
  <w:p w:rsidR="003142E5" w:rsidRDefault="003142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FB9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3D68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27B1A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A2148"/>
    <w:rsid w:val="001B3717"/>
    <w:rsid w:val="001D451C"/>
    <w:rsid w:val="001E48F0"/>
    <w:rsid w:val="001E7029"/>
    <w:rsid w:val="001F0660"/>
    <w:rsid w:val="00200FC7"/>
    <w:rsid w:val="00206FB9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97BCA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2F61D9"/>
    <w:rsid w:val="00307A5F"/>
    <w:rsid w:val="003117EF"/>
    <w:rsid w:val="003142E5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C3C9F"/>
    <w:rsid w:val="003C539B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64534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828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5E040E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C35FD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63054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A7906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D2B5A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453D3"/>
    <w:rsid w:val="009564BD"/>
    <w:rsid w:val="009656A3"/>
    <w:rsid w:val="00966B29"/>
    <w:rsid w:val="00970C50"/>
    <w:rsid w:val="00977DCB"/>
    <w:rsid w:val="00980092"/>
    <w:rsid w:val="00991E62"/>
    <w:rsid w:val="009A266A"/>
    <w:rsid w:val="009B5C55"/>
    <w:rsid w:val="009C7539"/>
    <w:rsid w:val="009D5F42"/>
    <w:rsid w:val="009E4697"/>
    <w:rsid w:val="009E7CB5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77512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06BB8"/>
    <w:rsid w:val="00B11082"/>
    <w:rsid w:val="00B124ED"/>
    <w:rsid w:val="00B14584"/>
    <w:rsid w:val="00B20A48"/>
    <w:rsid w:val="00B20EAF"/>
    <w:rsid w:val="00B223E3"/>
    <w:rsid w:val="00B24D0B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082D"/>
    <w:rsid w:val="00BB79DD"/>
    <w:rsid w:val="00BC1646"/>
    <w:rsid w:val="00BC6A39"/>
    <w:rsid w:val="00BD400E"/>
    <w:rsid w:val="00BD45FD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67CAD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2701C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6FB6"/>
    <w:rsid w:val="00DA7853"/>
    <w:rsid w:val="00DB5AD4"/>
    <w:rsid w:val="00DD1E72"/>
    <w:rsid w:val="00DE131F"/>
    <w:rsid w:val="00DF3222"/>
    <w:rsid w:val="00DF53A4"/>
    <w:rsid w:val="00E029E7"/>
    <w:rsid w:val="00E0340F"/>
    <w:rsid w:val="00E05B4D"/>
    <w:rsid w:val="00E17897"/>
    <w:rsid w:val="00E22164"/>
    <w:rsid w:val="00E24FF5"/>
    <w:rsid w:val="00E27421"/>
    <w:rsid w:val="00E27700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1B0B"/>
    <w:rsid w:val="00EA3CFF"/>
    <w:rsid w:val="00EB0270"/>
    <w:rsid w:val="00EB1982"/>
    <w:rsid w:val="00EB6515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97448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71">
    <w:name w:val="style71"/>
    <w:basedOn w:val="a0"/>
    <w:rsid w:val="00206FB9"/>
    <w:rPr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142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2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142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42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9453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71">
    <w:name w:val="style71"/>
    <w:basedOn w:val="a0"/>
    <w:rsid w:val="00206FB9"/>
    <w:rPr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142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2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142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42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9453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1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23</cp:revision>
  <cp:lastPrinted>2018-10-25T12:38:00Z</cp:lastPrinted>
  <dcterms:created xsi:type="dcterms:W3CDTF">2018-10-17T07:28:00Z</dcterms:created>
  <dcterms:modified xsi:type="dcterms:W3CDTF">2018-10-25T12:40:00Z</dcterms:modified>
</cp:coreProperties>
</file>