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4064CE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4064CE" w:rsidRDefault="00097044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 w:rsidR="00F93AAD">
              <w:rPr>
                <w:color w:val="000000"/>
                <w:sz w:val="28"/>
                <w:szCs w:val="28"/>
              </w:rPr>
              <w:t>9</w:t>
            </w:r>
          </w:p>
          <w:p w:rsidR="004064CE" w:rsidRDefault="001B300B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4064CE" w:rsidRDefault="001B300B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от_________________№_____</w:t>
            </w:r>
          </w:p>
        </w:tc>
      </w:tr>
    </w:tbl>
    <w:p w:rsidR="004064CE" w:rsidRDefault="004064CE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4064CE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4CE" w:rsidRDefault="001B300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муниципальных образований Ярославской области</w:t>
            </w:r>
          </w:p>
          <w:p w:rsidR="004064CE" w:rsidRDefault="001B300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плановый период 2022 и 2023 годов</w:t>
            </w:r>
          </w:p>
          <w:p w:rsidR="004064CE" w:rsidRDefault="004064CE">
            <w:pPr>
              <w:ind w:firstLine="420"/>
              <w:jc w:val="center"/>
            </w:pPr>
          </w:p>
          <w:p w:rsidR="004064CE" w:rsidRDefault="004064CE">
            <w:pPr>
              <w:ind w:firstLine="420"/>
              <w:jc w:val="center"/>
            </w:pPr>
          </w:p>
        </w:tc>
      </w:tr>
    </w:tbl>
    <w:p w:rsidR="004064CE" w:rsidRDefault="004064CE">
      <w:pPr>
        <w:rPr>
          <w:vanish/>
        </w:rPr>
      </w:pPr>
      <w:bookmarkStart w:id="0" w:name="__bookmark_1"/>
      <w:bookmarkEnd w:id="0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7372"/>
        <w:gridCol w:w="1417"/>
        <w:gridCol w:w="1417"/>
      </w:tblGrid>
      <w:tr w:rsidR="004064CE" w:rsidTr="00B65ABB">
        <w:trPr>
          <w:tblHeader/>
        </w:trPr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2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222"/>
            </w:tblGrid>
            <w:tr w:rsidR="004064CE">
              <w:trPr>
                <w:jc w:val="center"/>
              </w:trPr>
              <w:tc>
                <w:tcPr>
                  <w:tcW w:w="72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64CE" w:rsidRDefault="001B300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4064CE" w:rsidRDefault="004064CE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064CE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64CE" w:rsidRDefault="000E020A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  <w:p w:rsidR="004064CE" w:rsidRDefault="001B300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4064CE" w:rsidRDefault="004064CE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064CE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64CE" w:rsidRDefault="000E020A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  <w:p w:rsidR="004064CE" w:rsidRDefault="001B300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4064CE" w:rsidRDefault="004064CE">
            <w:pPr>
              <w:spacing w:line="1" w:lineRule="auto"/>
            </w:pP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 Субсидия на реализацию мероприятий по строительству объектов инфраструктуры общего образования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1B300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412 429 726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1B30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412 429 726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467B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</w:t>
            </w:r>
            <w:r w:rsidR="001B300B">
              <w:rPr>
                <w:b/>
                <w:bCs/>
                <w:color w:val="000000"/>
                <w:sz w:val="24"/>
                <w:szCs w:val="24"/>
              </w:rPr>
              <w:t>. Субсидия на реализацию мероприятий по строительству объектов газификации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1B300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155 635 875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1B300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150 157 175</w:t>
            </w: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1B30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2 760 000</w:t>
            </w: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1B30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48 714 875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1B30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1B30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29 070 000</w:t>
            </w: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1B30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6 525 175</w:t>
            </w: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1B30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13 163 000</w:t>
            </w: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1B30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4 433 000</w:t>
            </w: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1B30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27 969 000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1B30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85 595 000</w:t>
            </w: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1B30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26 837 000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1B30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31 415 000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64CE" w:rsidTr="00B65ABB"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4CE" w:rsidRDefault="001B30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4064CE">
            <w:pPr>
              <w:jc w:val="right"/>
              <w:rPr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CE" w:rsidRDefault="001B300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8 611 000</w:t>
            </w:r>
          </w:p>
        </w:tc>
      </w:tr>
    </w:tbl>
    <w:p w:rsidR="00924598" w:rsidRDefault="00924598"/>
    <w:sectPr w:rsidR="00924598" w:rsidSect="004064CE">
      <w:headerReference w:type="default" r:id="rId7"/>
      <w:footerReference w:type="default" r:id="rId8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4CE" w:rsidRDefault="004064CE" w:rsidP="004064CE">
      <w:r>
        <w:separator/>
      </w:r>
    </w:p>
  </w:endnote>
  <w:endnote w:type="continuationSeparator" w:id="0">
    <w:p w:rsidR="004064CE" w:rsidRDefault="004064CE" w:rsidP="0040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064CE">
      <w:tc>
        <w:tcPr>
          <w:tcW w:w="10421" w:type="dxa"/>
        </w:tcPr>
        <w:p w:rsidR="004064CE" w:rsidRDefault="001B300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064CE" w:rsidRDefault="004064C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4CE" w:rsidRDefault="004064CE" w:rsidP="004064CE">
      <w:r>
        <w:separator/>
      </w:r>
    </w:p>
  </w:footnote>
  <w:footnote w:type="continuationSeparator" w:id="0">
    <w:p w:rsidR="004064CE" w:rsidRDefault="004064CE" w:rsidP="00406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064CE">
      <w:tc>
        <w:tcPr>
          <w:tcW w:w="10421" w:type="dxa"/>
        </w:tcPr>
        <w:p w:rsidR="004064CE" w:rsidRDefault="004064CE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1B300B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B65ABB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4064CE" w:rsidRDefault="004064C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CE"/>
    <w:rsid w:val="00097044"/>
    <w:rsid w:val="000E020A"/>
    <w:rsid w:val="001B300B"/>
    <w:rsid w:val="00237FD0"/>
    <w:rsid w:val="004064CE"/>
    <w:rsid w:val="00467BEF"/>
    <w:rsid w:val="004F63EE"/>
    <w:rsid w:val="008035AE"/>
    <w:rsid w:val="00923818"/>
    <w:rsid w:val="00924598"/>
    <w:rsid w:val="00975E3D"/>
    <w:rsid w:val="00B65ABB"/>
    <w:rsid w:val="00F9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064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06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2021-11-24T10:25:00Z</cp:lastPrinted>
  <dcterms:created xsi:type="dcterms:W3CDTF">2021-11-24T10:52:00Z</dcterms:created>
  <dcterms:modified xsi:type="dcterms:W3CDTF">2021-11-24T10:52:00Z</dcterms:modified>
</cp:coreProperties>
</file>