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63" w:rsidRPr="000853AE" w:rsidRDefault="00931A63" w:rsidP="00931A63">
      <w:pPr>
        <w:autoSpaceDE w:val="0"/>
        <w:autoSpaceDN w:val="0"/>
        <w:adjustRightInd w:val="0"/>
        <w:spacing w:after="0" w:line="240" w:lineRule="auto"/>
        <w:ind w:left="6237"/>
        <w:contextualSpacing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931A63" w:rsidRPr="000853AE" w:rsidRDefault="00931A63" w:rsidP="00931A63">
      <w:pPr>
        <w:autoSpaceDE w:val="0"/>
        <w:autoSpaceDN w:val="0"/>
        <w:adjustRightInd w:val="0"/>
        <w:spacing w:after="0" w:line="240" w:lineRule="auto"/>
        <w:ind w:left="6237"/>
        <w:contextualSpacing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Постановлением</w:t>
      </w:r>
      <w:r w:rsidRPr="00085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A63" w:rsidRPr="000853AE" w:rsidRDefault="00931A63" w:rsidP="00931A63">
      <w:pPr>
        <w:autoSpaceDE w:val="0"/>
        <w:autoSpaceDN w:val="0"/>
        <w:adjustRightInd w:val="0"/>
        <w:spacing w:after="0" w:line="240" w:lineRule="auto"/>
        <w:ind w:left="6237"/>
        <w:contextualSpacing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931A63" w:rsidRPr="000853AE" w:rsidRDefault="00931A63" w:rsidP="00931A63">
      <w:pPr>
        <w:autoSpaceDE w:val="0"/>
        <w:autoSpaceDN w:val="0"/>
        <w:adjustRightInd w:val="0"/>
        <w:spacing w:after="0" w:line="240" w:lineRule="auto"/>
        <w:ind w:left="6237"/>
        <w:contextualSpacing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от </w:t>
      </w:r>
      <w:r w:rsidRPr="000853AE">
        <w:rPr>
          <w:rFonts w:ascii="Times New Roman" w:hAnsi="Times New Roman" w:cs="Times New Roman"/>
          <w:sz w:val="28"/>
          <w:szCs w:val="28"/>
        </w:rPr>
        <w:t>03</w:t>
      </w:r>
      <w:r w:rsidRPr="000853AE">
        <w:rPr>
          <w:rFonts w:ascii="Times New Roman" w:hAnsi="Times New Roman" w:cs="Times New Roman"/>
          <w:sz w:val="28"/>
          <w:szCs w:val="28"/>
        </w:rPr>
        <w:t>.</w:t>
      </w:r>
      <w:r w:rsidRPr="000853AE">
        <w:rPr>
          <w:rFonts w:ascii="Times New Roman" w:hAnsi="Times New Roman" w:cs="Times New Roman"/>
          <w:sz w:val="28"/>
          <w:szCs w:val="28"/>
        </w:rPr>
        <w:t>03</w:t>
      </w:r>
      <w:r w:rsidRPr="000853AE">
        <w:rPr>
          <w:rFonts w:ascii="Times New Roman" w:hAnsi="Times New Roman" w:cs="Times New Roman"/>
          <w:sz w:val="28"/>
          <w:szCs w:val="28"/>
        </w:rPr>
        <w:t>.20</w:t>
      </w:r>
      <w:r w:rsidRPr="000853AE">
        <w:rPr>
          <w:rFonts w:ascii="Times New Roman" w:hAnsi="Times New Roman" w:cs="Times New Roman"/>
          <w:sz w:val="28"/>
          <w:szCs w:val="28"/>
        </w:rPr>
        <w:t>20</w:t>
      </w:r>
      <w:r w:rsidRPr="000853AE">
        <w:rPr>
          <w:rFonts w:ascii="Times New Roman" w:hAnsi="Times New Roman" w:cs="Times New Roman"/>
          <w:sz w:val="28"/>
          <w:szCs w:val="28"/>
        </w:rPr>
        <w:t xml:space="preserve"> N </w:t>
      </w:r>
      <w:r w:rsidRPr="000853AE">
        <w:rPr>
          <w:rFonts w:ascii="Times New Roman" w:hAnsi="Times New Roman" w:cs="Times New Roman"/>
          <w:sz w:val="28"/>
          <w:szCs w:val="28"/>
        </w:rPr>
        <w:t>179-п</w:t>
      </w:r>
    </w:p>
    <w:p w:rsidR="002A771D" w:rsidRPr="000853AE" w:rsidRDefault="002A771D" w:rsidP="002A771D">
      <w:pPr>
        <w:spacing w:after="0" w:line="240" w:lineRule="auto"/>
        <w:ind w:firstLine="709"/>
      </w:pPr>
    </w:p>
    <w:p w:rsidR="00931A63" w:rsidRPr="000853AE" w:rsidRDefault="00931A63" w:rsidP="002A771D">
      <w:pPr>
        <w:spacing w:after="0" w:line="240" w:lineRule="auto"/>
        <w:ind w:firstLine="709"/>
      </w:pPr>
    </w:p>
    <w:p w:rsidR="00931A63" w:rsidRPr="000853AE" w:rsidRDefault="00931A63" w:rsidP="002A771D">
      <w:pPr>
        <w:spacing w:after="0" w:line="240" w:lineRule="auto"/>
        <w:ind w:firstLine="709"/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3A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3AE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из областного бюджета местным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3AE">
        <w:rPr>
          <w:rFonts w:ascii="Times New Roman" w:hAnsi="Times New Roman" w:cs="Times New Roman"/>
          <w:b/>
          <w:bCs/>
          <w:sz w:val="28"/>
          <w:szCs w:val="28"/>
        </w:rPr>
        <w:t>бюджетам на проведение мероприятий по благоустройству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3AE">
        <w:rPr>
          <w:rFonts w:ascii="Times New Roman" w:hAnsi="Times New Roman" w:cs="Times New Roman"/>
          <w:b/>
          <w:bCs/>
          <w:sz w:val="28"/>
          <w:szCs w:val="28"/>
        </w:rPr>
        <w:t>сельских территорий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Порядок предоставления субсидий из областного бюджета местным бюджетам на проведение мероприятий по благоустройству сельских территорий (далее - Порядок) определяет механизм и условия предоставления и распределения субсидий из областного бюджета местным бюджетам на проведение мероприятий по благоустройству сельских территорий (далее - субсидии) в рамках реализации государственной программы Ярославской области "Комплексное развитие сельских территорий в Ярославской области" (далее - Государственная программа).</w:t>
      </w:r>
      <w:proofErr w:type="gramEnd"/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3AE">
        <w:rPr>
          <w:rFonts w:ascii="Times New Roman" w:hAnsi="Times New Roman" w:cs="Times New Roman"/>
          <w:sz w:val="28"/>
          <w:szCs w:val="28"/>
        </w:rPr>
        <w:t>Под сельскими территориями в Порядке понимаются сельские поселения или сельские поселения и межселенные территории, объединенные общей территорией в границах муниципального района Ярославской области, сельские населенные пункты, входящие в состав городских поселений, муниципальных округов, городских округов (за исключением городского округа города Ярославля), рабочие поселки, наделенные статусом городских поселений, рабочие поселки, входящие в состав городских поселений, городских округов (за исключением городского округа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 xml:space="preserve"> города Ярославля).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2. Субсидии предоставляются муниципальным образованиям области в целях оказания финансовой поддержки при исполнении расходных обязательств, возникающих при выполнении органами местного самоуправления муниципальных образований области (далее - органы местного самоуправления) полномочий, связанных с благоустройством сельских территорий, за счет средств федерального и областного бюджетов.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3. Главным распорядителем бюджетных средств в отношении субсидии является департамент агропромышленного комплекса и потребительского рынка Ярославской области (далее - департамент).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4. Субсидии предоставляются на реализацию общественно значимых проектов по благоустройству сельских территорий (далее - проекты). Проект, на реализацию которого предоставлена субсидия, необходимо реализовать до 01 декабря года, в котором получена субсидия.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  <w:r w:rsidRPr="000853AE">
        <w:rPr>
          <w:rFonts w:ascii="Times New Roman" w:hAnsi="Times New Roman" w:cs="Times New Roman"/>
          <w:sz w:val="28"/>
          <w:szCs w:val="28"/>
        </w:rPr>
        <w:t>5. Субсидии предоставляются на реализацию проектов по следующим направлениям: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lastRenderedPageBreak/>
        <w:t>-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организация пешеходных коммуникаций, в том числе тротуаров, аллей, велосипедных дорожек, тропинок;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создание и обустройство мест автомобильных и велосипедных парковок;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ремонтно-восстановительные работы улично-дорожной сети и дворовых проездов;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организация оформления фасадов (внешнего вида) зданий (административных зданий, объектов социальной сферы, объектов инфраструктуры и др.), находящихся в муниципальной собственности, а также установка (обустройство) ограждений, прилегающих к общественным территориям, газонных и тротуарных ограждений;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организация ливневых стоков;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обустройство общественных колодцев и водоразборных колонок;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обустройство площадок накопления твердых коммунальных отходов;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сохранение и восстановление природных ландшафтов и историко-культурных памятников.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Размер субсидии муниципальному образованию области на реализацию каждого проекта составляет не более 70 процентов от общей стоимости проекта и не превышает 2 млн. руб. При этом не менее 30 процентов объема финансирования реализации проекта должно быть обеспечено за счет средств местного бюджета, а также за счет обязательного вклада граждан и (или) юридических лиц (индивидуальных предпринимателей), общественных, включая волонтерские, организаций в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 xml:space="preserve"> различных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>, в том числе в форме денежных средств, трудового участия, волонтерской деятельности, предоставления помещений и технических средств.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Размер софинансирования мероприятий по благоустройству сельских территорий из федерального бюджета утверждается постановлением Правительства Российской Федерации.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Уровень софинансирования объема расходного обязательства муниципального образования области из областного бюджета определяется в соответствии с предельным уровнем софинансирования объема расходного обязательства муниципального образования, утверждаемым Правительством области.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В случае уменьшения общего объема бюджетных ассигнований, предусматриваемых в местном бюджете на финансовое обеспечение расходного обязательства муниципального образования области, субсидия </w:t>
      </w:r>
      <w:r w:rsidRPr="000853AE">
        <w:rPr>
          <w:rFonts w:ascii="Times New Roman" w:hAnsi="Times New Roman" w:cs="Times New Roman"/>
          <w:sz w:val="28"/>
          <w:szCs w:val="28"/>
        </w:rPr>
        <w:lastRenderedPageBreak/>
        <w:t>предоставляется в размере, определенном исходя из уровня софинансирования от уточненного общего объема бюджетных ассигнований, предусмотренных в финансовом году в местном бюджете.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В случае увеличения в финансовом году общего объема бюджетных ассигнований, предусматриваемых в местном бюджете на финансовое обеспечение расходного обязательства муниципального образования области, размер субсидии изменению не подлежит.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7. Субсидии предоставляются муниципальным образованиям области при соблюдении следующих условий: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наличие утвержденных муниципальных программ, включающих мероприятия, связанные с благоустройством сельских территорий, а также соответствие мероприятий, связанных с благоустройством сельских территорий, требованиям Государственной программы;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наличие в местных бюджетах ассигнований за счет средств местных бюджетов на исполнение соответствующего расходного обязательства в объеме, необходимом для его исполнения, в рамках мероприятий муниципальных программ;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наличие соглашения о предоставлении субсидии, заключенного между департаментом и муниципальным образованием области - получателем субсидии в государственной интегрированной информационной системе управления общественными финансами "Электронный бюджет" по типовой форме, утвержденной Министерством финансов Российской Федерации (далее - соглашение);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соблюдение органами местного самоуправления целевых направлений расходования субсидии, установленных Порядком;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выполнение требований к показателям результата предоставления субсидии, установленных Порядком;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выполнение требований к срокам, порядку и формам представления отчетности об использовании субсидии, установленных пунктом 25 Порядка;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возврат муниципальным образованием области в доход областного бюджета средств, источником финансового обеспечения которых являются субсидии, при невыполнении обязательств по достижению показателей результата использования субсидии;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наличие документов (договоров, соглашений и т.п.), подтверждающих участие граждан и юридических лиц (индивидуальных предпринимателей) в реализации проекта в различных формах (денежные средства, трудовое участие, предоставление помещений, технических средств и другие формы).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8. Организатором отбора муниципальных образований области, реализующих проекты по благоустройству сельских территорий и претендующих на получение субсидии (далее - отбор), является департамент.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 w:rsidRPr="000853AE">
        <w:rPr>
          <w:rFonts w:ascii="Times New Roman" w:hAnsi="Times New Roman" w:cs="Times New Roman"/>
          <w:sz w:val="28"/>
          <w:szCs w:val="28"/>
        </w:rPr>
        <w:t xml:space="preserve">9. Департамент не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 xml:space="preserve"> чем за 5 дней до начала приема заявок на участие в отборе (далее - заявки) размещает на странице департамента на портале органов государственной власти Ярославской области в информационно-телекоммуникационной сети "Интернет" объявление о </w:t>
      </w:r>
      <w:r w:rsidRPr="000853AE">
        <w:rPr>
          <w:rFonts w:ascii="Times New Roman" w:hAnsi="Times New Roman" w:cs="Times New Roman"/>
          <w:sz w:val="28"/>
          <w:szCs w:val="28"/>
        </w:rPr>
        <w:lastRenderedPageBreak/>
        <w:t>сроках начала и окончания приема заявок с указанием номеров контактных телефонов для получения информации о проведении отбора.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Департамент производит прием и регистрацию заявок ежедневно в течение 10 рабочих дней с момента размещения на странице департамента на портале органов государственной власти Ярославской области в информационно-телекоммуникационной сети "Интернет" информации, указанной в </w:t>
      </w:r>
      <w:hyperlink w:anchor="Par39" w:history="1">
        <w:r w:rsidRPr="000853AE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0853AE">
        <w:rPr>
          <w:rFonts w:ascii="Times New Roman" w:hAnsi="Times New Roman" w:cs="Times New Roman"/>
          <w:sz w:val="28"/>
          <w:szCs w:val="28"/>
        </w:rPr>
        <w:t xml:space="preserve"> данного пункта.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1"/>
      <w:bookmarkEnd w:id="2"/>
      <w:r w:rsidRPr="000853AE">
        <w:rPr>
          <w:rFonts w:ascii="Times New Roman" w:hAnsi="Times New Roman" w:cs="Times New Roman"/>
          <w:sz w:val="28"/>
          <w:szCs w:val="28"/>
        </w:rPr>
        <w:t xml:space="preserve">10. В сроки, указанные в опубликованном объявлении, муниципальные образования области представляют в департамент </w:t>
      </w:r>
      <w:hyperlink r:id="rId7" w:history="1">
        <w:r w:rsidRPr="000853AE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0853A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Порядку с приложением следующих документов: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0853AE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0853AE">
        <w:rPr>
          <w:rFonts w:ascii="Times New Roman" w:hAnsi="Times New Roman" w:cs="Times New Roman"/>
          <w:sz w:val="28"/>
          <w:szCs w:val="28"/>
        </w:rPr>
        <w:t xml:space="preserve"> проекта по форме согласно приложению 2 к Порядку;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копия нормативного правового акта муниципального образования области об утверждении схемы территориального планирования муниципального района, генерального плана сельского поселения или городского округа, на территории которого планируется реализация проекта;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копия нормативного правового акта муниципального образования области об утверждении муниципальной программы, включающей мероприятия, связанные с благоустройством сельских территорий;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документы (договоры, соглашения и т.п.), подтверждающие участие граждан и юридических лиц (индивидуальных предпринимателей) в реализации проекта в различных формах (денежные средства, трудовое участие (в количественном выражении), предоставление помещения, технических средств и другие формы);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- выписка из муниципального правового акта о местном бюджете, подтверждающая финансирование мероприятий, указанных в </w:t>
      </w:r>
      <w:hyperlink w:anchor="Par12" w:history="1">
        <w:r w:rsidRPr="000853AE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0853AE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копия документа, подтверждающего принятие решения о реализации проекта (протокола собрания граждан);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копии сметной документации в ценах, сложившихся по состоянию на год подачи заявки;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положительное заключение о проверке достоверности определения сметной стоимости строительно-монтажных работ и технической документации в зависимости от вида работ;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списки граждан, подтвердивших участие в реализации проекта, с указанием фамилии, имени, отчества и подписи каждого участника;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презентация проекта (слайды, видео) на электронном носителе.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0853AE">
        <w:rPr>
          <w:rFonts w:ascii="Times New Roman" w:hAnsi="Times New Roman" w:cs="Times New Roman"/>
          <w:sz w:val="28"/>
          <w:szCs w:val="28"/>
        </w:rPr>
        <w:t>11. Все документы, входящие в состав заявки, должны быть представлены в печатном виде на русском языке, помещены в папку, прошиты и пронумерованы, не должны иметь подчисток, приписок, зачеркнутых слов и иных исправлений.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Копии документов должны быть заверены подписью главы муниципального образования области или иного уполномоченного лица и печатью.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12. Основаниями для отказа в приеме документов являются: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lastRenderedPageBreak/>
        <w:t>- представление неполного комплекта документов, указанных в пункте 10 Порядка;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- оформление представленных документов с нарушением требований, указанных в </w:t>
      </w:r>
      <w:hyperlink w:anchor="Par52" w:history="1">
        <w:r w:rsidRPr="000853AE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0853AE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представление документов позднее срока, указанного в объявлении.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13. Муниципальное образование области, получившее отказ в приеме документов, имеет право на повторное представление документов в сроки, указанные в объявлении.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14. Поступившие документы регистрируются в книге учета заявок с проставлением регистрационного номера, даты и времени регистрации.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15. Отбор осуществляется в соответствии с критериями оценки проектов, приведенными в приложении 3 к Порядку.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16. Отбор осуществляется комиссией по отбору муниципальных образований области, реализующих проекты и претендующих на получение субсидии (далее - комиссия). Положение о комиссии и состав комиссии утверждаются приказом департамента.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17. Заседание комиссии проводится не позднее 15 рабочих дней после даты окончания приема заявок.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18. В соответствии с критериями оценки проектов, реализуемых с участием граждан, проживающих в сельской местности, комиссия формирует список муниципальных образований области, претендующих на получение субсидии. Решение о предоставлении субсидии выносится на основании суммы набранных баллов.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Максимальное итоговое количество баллов - 40.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Победителями отбора признаются муниципальные образования области, проекты которых набрали более 50 процентов от максимального итогового количества баллов.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Субсидии предоставляются в пределах бюджетных ассигнований, предусмотренных законом Ярославской области об областном бюджете на текущий финансовый год и на плановый период, и лимитов бюджетных обязательств, доведенных департаменту в рамках реализации Государственной программы, в соответствии с показателем результата использования субсидии, предусмотренным соглашением о предоставлении субсидии из федерального бюджета бюджету субъекта Российской Федерации в целях оказания финансовой поддержки при исполнении расходных обязательств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возникающих при реализации мероприятий государственных программ субъектов Российской Федерации (подпрограмм государственных программ субъектов Российской Федерации), направленных на комплексное развитие сельских территорий, связанных с реализацией мероприятий по благоустройству сельских территорий,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В случае если объем средств, указанный в заявках победителей отбора, превышает лимит бюджетных средств, предусмотренных на предоставление </w:t>
      </w:r>
      <w:r w:rsidRPr="000853AE">
        <w:rPr>
          <w:rFonts w:ascii="Times New Roman" w:hAnsi="Times New Roman" w:cs="Times New Roman"/>
          <w:sz w:val="28"/>
          <w:szCs w:val="28"/>
        </w:rPr>
        <w:lastRenderedPageBreak/>
        <w:t>субсидий, в полном объеме субсидии предоставляются заявителям, чьи заявки набрали наибольшее количество баллов.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Заявителю, чья заявка набрала наименьшее количество баллов, субсидия предоставляется исходя из остатка лимитов бюджетных обязательств.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При наличии нескольких проектов с одинаковым количеством баллов победителем отбора считается муниципальное образование области, представившее проект в более ранний срок.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20. Итоги отбора оформляются протоколом заседания комиссии, который подписывается председателем комиссии и секретарем комиссии не позднее 3 рабочих дней с момента заседания комиссии и размещается на странице департамента на портале органов государственной власти Ярославской области в информационно-телекоммуникационной сети "Интернет" в течение 3 рабочих дней с момента подписания протокола.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21. Перечень муниципальных образований области, в отношении которых принято решение о предоставлении субсидии, утверждается приказом департамента в течение 5 рабочих дней с момента подписания протокола.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22. Распределение субсидий осуществляется в пределах бюджетных ассигнований, предусмотренных на 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сельских территорий. Размер субсидии, предоставляемой муниципальному образованию области (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noProof/>
          <w:position w:val="-54"/>
          <w:sz w:val="28"/>
          <w:szCs w:val="28"/>
          <w:lang w:eastAsia="ru-RU"/>
        </w:rPr>
        <w:drawing>
          <wp:inline distT="0" distB="0" distL="0" distR="0" wp14:anchorId="77F92A82" wp14:editId="2CE0C081">
            <wp:extent cx="2228850" cy="866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где: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0,7 - доля субсидии за счет средств областного бюджета и поступивших в порядке софинансирования средств федерального бюджета;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53A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- стоимость отобранного проекта;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v - объем средств областного бюджета и поступивших в порядке софинансирования средств федерального бюджета на соответствующий финансовый год;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n - количество отобранных проектов.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Распределение субсидий утверждается постановлением Правительства области.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23. В целях финансирования мероприятий, направленных на обеспечение комплексного развития сельских территорий, муниципальные образования области представляют в адрес департамента следующие документы: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заявление по форме согласно приложению 4 к Порядку;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lastRenderedPageBreak/>
        <w:t>- копии заключенных муниципальных контрактов (договоров) на выполнение работ (оказание услуг), поставку товаров;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копии счетов на оплату;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копии сметной документации (локального сметного расчета);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акты о приемке выполненных работ по форме КС-2;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справки о стоимости выполненных работ и затрат по форме КС-3;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акты о трудовом участии граждан и (или) юридических лиц (индивидуальных предпринимателей), общественных, включая волонтерские, организаций в различных формах;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фотографии объектов, реализованных в рамках проектов, до и после реализации проектов. Фотографии должны быть выполнены с одного ракурса, должны иметь высокое качество, должны быть представлены на электронном носителе.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Копии документов, представленные в департамент, должны быть заверены надлежащим образом.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24. Перечисление субсидий осуществляется в установленном порядке на счет Управления Федерального казначейства по Ярославской области, открытый для учета поступлений и их распределения между бюджетами бюджетной системы Российской Федерации, для последующего перечисления на счета местных бюджетов.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Перечисление субсидий местным бюджетам осуществляется в пределах утвержденного на соответствующий квартал кассового плана областного бюджета.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4"/>
      <w:bookmarkEnd w:id="4"/>
      <w:r w:rsidRPr="000853AE">
        <w:rPr>
          <w:rFonts w:ascii="Times New Roman" w:hAnsi="Times New Roman" w:cs="Times New Roman"/>
          <w:sz w:val="28"/>
          <w:szCs w:val="28"/>
        </w:rPr>
        <w:t>25. Муниципальное образование области формирует и заполняет в государственной интегрированной информационной системе управления общественными финансами "Электронный бюджет":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5"/>
      <w:bookmarkEnd w:id="5"/>
      <w:r w:rsidRPr="000853AE">
        <w:rPr>
          <w:rFonts w:ascii="Times New Roman" w:hAnsi="Times New Roman" w:cs="Times New Roman"/>
          <w:sz w:val="28"/>
          <w:szCs w:val="28"/>
        </w:rPr>
        <w:t>- отчет о расходах, в целях софинансирования которых предоставлена субсидия, - ежеквартально в срок до 05 числа месяца, следующего за отчетным;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- отчет о достижении значений показателей результата использования субсидии - по итогам года, в срок до 10 января года, следующего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Формы отчетности устанавливаются соглашением.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В случае если муниципальным образованием области по состоянию на 31 декабря года предоставления субсидии не достигнуты результаты использования субсидии, предусмотренные соглашением,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муниципальное образование области в срок до 01 апреля года, следующего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 xml:space="preserve"> за годом предоставления субсидии, должно вернуть в доход областного бюджета объем средств (</w:t>
      </w:r>
      <w:proofErr w:type="spellStart"/>
      <w:proofErr w:type="gramStart"/>
      <w:r w:rsidRPr="000853AE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>возврата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>), определяемый по формуле: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853AE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>возврата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x k x m / n) x 0,1,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где: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853AE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>субсидии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местному бюджету в отчетном финансовом году, без учета размера остатка субсидии, не использованного по состоянию на 01 января текущего финансового года, потребность в котором не подтверждена главным распорядителем бюджетных средств;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m - количество результатов использования субсидии, по которым индекс, отражающий уровень недостижения i-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субсидии, имеет положительное значение (больше нуля);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n - общее количество результатов использования субсидии;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k - коэффициент возврата субсидии;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0,1 - понижающий коэффициент суммы возврата субсидии.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Коэффициент возврата субсидии (k) рассчитывается по формуле: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4258B01" wp14:editId="0F52A08C">
            <wp:extent cx="1228725" cy="36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недостижения i-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27. Индекс, отражающий уровень недостижения i-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 (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>), определяется: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- для показателей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 ("растущие показатели"), - по формуле: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53A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>,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где: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53AE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 на отчетную дату;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53A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субсидии, установленное соглашением;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- для результатов использования субсидии, по которым большее значение фактически достигнутого значения отражает меньшую </w:t>
      </w:r>
      <w:r w:rsidRPr="000853AE">
        <w:rPr>
          <w:rFonts w:ascii="Times New Roman" w:hAnsi="Times New Roman" w:cs="Times New Roman"/>
          <w:sz w:val="28"/>
          <w:szCs w:val="28"/>
        </w:rPr>
        <w:lastRenderedPageBreak/>
        <w:t>эффективность использования субсидии ("убывающие показатели"), - по формуле: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53A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>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28. В случае образования экономии в результате заключения муниципальных контрактов (договоров) муниципальное образование области в срок, не превышающий 10 рабочих дней с момента определения объема экономии, направляет в адрес департамента уведомление с указанием суммы сложившейся экономии.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Департамент уменьшает сумму субсидии из областного бюджета на сумму сложившейся экономии путем заключения с муниципальным образованием области дополнительного соглашения.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Сокращение сре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>оизводится в объеме высвободившихся средств пропорционально доле финансирования из соответствующих бюджетов.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В случае уменьшения суммы субсидии, предоставляемой муниципальному образованию области, в результате экономии по итогам проведения закупок товаров (работ, услуг) для муниципальных нужд бюджетные ассигнования областного бюджета на предоставление субсидии 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в сводную бюджетную роспись областного бюджета.</w:t>
      </w:r>
      <w:proofErr w:type="gramEnd"/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 xml:space="preserve">30. Не использованный на 01 января текущего финансового года остаток субсидии подлежит возврату в областной бюджет на лицевой счет администратора доходов </w:t>
      </w:r>
      <w:bookmarkStart w:id="6" w:name="_GoBack"/>
      <w:bookmarkEnd w:id="6"/>
      <w:r w:rsidRPr="000853AE">
        <w:rPr>
          <w:rFonts w:ascii="Times New Roman" w:hAnsi="Times New Roman" w:cs="Times New Roman"/>
          <w:sz w:val="28"/>
          <w:szCs w:val="28"/>
        </w:rPr>
        <w:t>в соответствии с требованиями, установленными Бюджетным кодексом Российской Федерации.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3AE">
        <w:rPr>
          <w:rFonts w:ascii="Times New Roman" w:hAnsi="Times New Roman" w:cs="Times New Roman"/>
          <w:sz w:val="28"/>
          <w:szCs w:val="28"/>
        </w:rPr>
        <w:t xml:space="preserve">Департамент принимает решение о наличии потребности в неиспользованных остатках субсидии и возврате указанных средств в доход бюджетов муниципальных образований области в соответствии с </w:t>
      </w:r>
      <w:hyperlink r:id="rId11" w:history="1">
        <w:r w:rsidRPr="000853A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853AE">
        <w:rPr>
          <w:rFonts w:ascii="Times New Roman" w:hAnsi="Times New Roman" w:cs="Times New Roman"/>
          <w:sz w:val="28"/>
          <w:szCs w:val="28"/>
        </w:rPr>
        <w:t xml:space="preserve"> Правительства области от 03.02.2017 N 75-п "Об утверждении Порядка возврата межбюджетных трансфертов и принятия главными администраторами средств областного бюджета решений о наличии (об отсутствии) потребности в межбюджетных трансфертах".</w:t>
      </w:r>
      <w:proofErr w:type="gramEnd"/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31. Ответственность за достоверность, своевременность представления в департамент сведений, в том числе отчетной документации, возлагается на органы местного самоуправления и соответствующих главных распорядителей средств местных бюджетов, осуществляющих расходование субсидий.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32. В случае нецелевого использования субсидии муниципальным образованием области к нему применяются меры принуждения, предусмотренные действующим законодательством Российской Федерации.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33. Департамент и органы государственного финансового контроля осуществляют обязательные проверки условий, целей и порядка предоставления субсидий в соответствии с законодательством Российской Федерации.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lastRenderedPageBreak/>
        <w:t>34. Оценка результата и эффективности использования субсидий осуществляется ежегодно ответственным исполнителем Государственной программы на основании отчетов о результатах использования субсидии в рамках Государственной программы, представленных органами местного самоуправления.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35. Результатом использования субсидий является количество реализованных проектов.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Плановое значение результата использования субсидий на соответствующий финансовый год устанавливается соглашением.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Фактически достигнутое значение результата использования субсидий определяется на основании отчетов, представленных органами местного самоуправления в соответствии с абзацем вторым пункта 25 Порядка.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Показатель результата использования субсидий (R') рассчитывается по формуле: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53AE">
        <w:rPr>
          <w:rFonts w:ascii="Times New Roman" w:hAnsi="Times New Roman" w:cs="Times New Roman"/>
          <w:sz w:val="28"/>
          <w:szCs w:val="28"/>
        </w:rPr>
        <w:t>R' = (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факт.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proofErr w:type="gramStart"/>
      <w:r w:rsidRPr="000853AE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план.) x 100%,</w:t>
      </w:r>
      <w:proofErr w:type="gramEnd"/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где: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53AE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факт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>начение i-</w:t>
      </w:r>
      <w:proofErr w:type="spellStart"/>
      <w:r w:rsidRPr="000853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целевого результата использования субсидий на конец года;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53AE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0853AE">
        <w:rPr>
          <w:rFonts w:ascii="Times New Roman" w:hAnsi="Times New Roman" w:cs="Times New Roman"/>
          <w:sz w:val="28"/>
          <w:szCs w:val="28"/>
        </w:rPr>
        <w:t xml:space="preserve"> план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>лановое (целевое) значение результата использования субсидий.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При значении R' &lt;= 80 процентов результат использования субсидий признается низким, при значении 80 процентов &lt; R' &lt; 100 процентов - средним, при значении R' = 100 процентов - высоким.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Показатель эффективности использования субсидий (R) рассчитывается по формуле: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53AE">
        <w:rPr>
          <w:rFonts w:ascii="Times New Roman" w:hAnsi="Times New Roman" w:cs="Times New Roman"/>
          <w:sz w:val="28"/>
          <w:szCs w:val="28"/>
        </w:rPr>
        <w:t>R = R' / (F тек.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F план.) x 100%,</w:t>
      </w:r>
      <w:proofErr w:type="gramEnd"/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где: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R' - показатель результата использования субсидий;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F тек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>бъем фактически использованных субсидий;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F план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853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853AE">
        <w:rPr>
          <w:rFonts w:ascii="Times New Roman" w:hAnsi="Times New Roman" w:cs="Times New Roman"/>
          <w:sz w:val="28"/>
          <w:szCs w:val="28"/>
        </w:rPr>
        <w:t>лановая сумма финансирования за текущий год.</w:t>
      </w:r>
    </w:p>
    <w:p w:rsidR="002A771D" w:rsidRPr="000853AE" w:rsidRDefault="002A771D" w:rsidP="002A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AE">
        <w:rPr>
          <w:rFonts w:ascii="Times New Roman" w:hAnsi="Times New Roman" w:cs="Times New Roman"/>
          <w:sz w:val="28"/>
          <w:szCs w:val="28"/>
        </w:rPr>
        <w:t>При значении R &lt;= 80 процентов эффективность использования субсидий признается низкой, при значении 80 процентов &lt; R &lt; 100 процентов - средней, при значении R = 100 процентов - высокой.</w:t>
      </w:r>
    </w:p>
    <w:p w:rsidR="00F03DBD" w:rsidRPr="000853AE" w:rsidRDefault="00F03DBD"/>
    <w:sectPr w:rsidR="00F03DBD" w:rsidRPr="000853AE" w:rsidSect="000853AE">
      <w:headerReference w:type="default" r:id="rId12"/>
      <w:pgSz w:w="11906" w:h="16840" w:code="9"/>
      <w:pgMar w:top="1134" w:right="851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AE" w:rsidRDefault="000853AE" w:rsidP="000853AE">
      <w:pPr>
        <w:spacing w:after="0" w:line="240" w:lineRule="auto"/>
      </w:pPr>
      <w:r>
        <w:separator/>
      </w:r>
    </w:p>
  </w:endnote>
  <w:endnote w:type="continuationSeparator" w:id="0">
    <w:p w:rsidR="000853AE" w:rsidRDefault="000853AE" w:rsidP="0008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AE" w:rsidRDefault="000853AE" w:rsidP="000853AE">
      <w:pPr>
        <w:spacing w:after="0" w:line="240" w:lineRule="auto"/>
      </w:pPr>
      <w:r>
        <w:separator/>
      </w:r>
    </w:p>
  </w:footnote>
  <w:footnote w:type="continuationSeparator" w:id="0">
    <w:p w:rsidR="000853AE" w:rsidRDefault="000853AE" w:rsidP="0008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38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53AE" w:rsidRPr="000853AE" w:rsidRDefault="000853A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53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53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53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53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53AE" w:rsidRDefault="000853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1D"/>
    <w:rsid w:val="000853AE"/>
    <w:rsid w:val="002A771D"/>
    <w:rsid w:val="00644101"/>
    <w:rsid w:val="00911108"/>
    <w:rsid w:val="00931A63"/>
    <w:rsid w:val="00C8270F"/>
    <w:rsid w:val="00F03DBD"/>
    <w:rsid w:val="00F4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7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53AE"/>
  </w:style>
  <w:style w:type="paragraph" w:styleId="a7">
    <w:name w:val="footer"/>
    <w:basedOn w:val="a"/>
    <w:link w:val="a8"/>
    <w:uiPriority w:val="99"/>
    <w:unhideWhenUsed/>
    <w:rsid w:val="0008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5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7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53AE"/>
  </w:style>
  <w:style w:type="paragraph" w:styleId="a7">
    <w:name w:val="footer"/>
    <w:basedOn w:val="a"/>
    <w:link w:val="a8"/>
    <w:uiPriority w:val="99"/>
    <w:unhideWhenUsed/>
    <w:rsid w:val="0008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C3970BE58F60C65C2C216B27FD98EBC93338CECD1D4C7E9D61BD7AF8138A27B074E2327CC172524414A52FF310FCF4604FF7294BBEC0DC6FD64766q6E4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C3970BE58F60C65C2C216B27FD98EBC93338CECD1D4C7E9D61BD7AF8138A27B074E2327CC172524414A52FF010FCF4604FF7294BBEC0DC6FD64766q6E4I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AD5A75E3483E98F69601F3FF9D09DE7987FE265D3AEF70F841491F5EDAFB627EF3539440A7C3504492213BC4AE4E17rDECI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3443</Words>
  <Characters>19627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Лобода Людмила Николаевна</dc:creator>
  <cp:lastModifiedBy>Овсянникова Евгения Владимировна</cp:lastModifiedBy>
  <cp:revision>3</cp:revision>
  <dcterms:created xsi:type="dcterms:W3CDTF">2021-09-07T08:06:00Z</dcterms:created>
  <dcterms:modified xsi:type="dcterms:W3CDTF">2021-09-08T11:28:00Z</dcterms:modified>
</cp:coreProperties>
</file>