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E41" w:rsidRPr="003C79B5" w:rsidRDefault="00AB4E41" w:rsidP="003C79B5">
      <w:pPr>
        <w:pStyle w:val="ConsPlusNormal"/>
        <w:ind w:left="6237"/>
        <w:contextualSpacing/>
        <w:outlineLvl w:val="0"/>
        <w:rPr>
          <w:rFonts w:ascii="Times New Roman" w:hAnsi="Times New Roman" w:cs="Times New Roman"/>
          <w:sz w:val="28"/>
          <w:szCs w:val="28"/>
        </w:rPr>
      </w:pPr>
      <w:bookmarkStart w:id="0" w:name="_GoBack"/>
      <w:bookmarkEnd w:id="0"/>
      <w:r w:rsidRPr="003C79B5">
        <w:rPr>
          <w:rFonts w:ascii="Times New Roman" w:hAnsi="Times New Roman" w:cs="Times New Roman"/>
          <w:sz w:val="28"/>
          <w:szCs w:val="28"/>
        </w:rPr>
        <w:t>Утверждены</w:t>
      </w:r>
    </w:p>
    <w:p w:rsidR="00AB4E41" w:rsidRPr="003C79B5" w:rsidRDefault="00AB4E41" w:rsidP="003C79B5">
      <w:pPr>
        <w:pStyle w:val="ConsPlusNormal"/>
        <w:ind w:left="6237"/>
        <w:contextualSpacing/>
        <w:outlineLvl w:val="0"/>
        <w:rPr>
          <w:rFonts w:ascii="Times New Roman" w:hAnsi="Times New Roman" w:cs="Times New Roman"/>
          <w:sz w:val="28"/>
          <w:szCs w:val="28"/>
        </w:rPr>
      </w:pPr>
      <w:r w:rsidRPr="003C79B5">
        <w:rPr>
          <w:rFonts w:ascii="Times New Roman" w:hAnsi="Times New Roman" w:cs="Times New Roman"/>
          <w:sz w:val="28"/>
          <w:szCs w:val="28"/>
        </w:rPr>
        <w:t xml:space="preserve">Постановлением Правительства </w:t>
      </w:r>
    </w:p>
    <w:p w:rsidR="00AB4E41" w:rsidRPr="003C79B5" w:rsidRDefault="00AB4E41" w:rsidP="003C79B5">
      <w:pPr>
        <w:pStyle w:val="ConsPlusNormal"/>
        <w:ind w:left="6237"/>
        <w:contextualSpacing/>
        <w:outlineLvl w:val="0"/>
        <w:rPr>
          <w:rFonts w:ascii="Times New Roman" w:hAnsi="Times New Roman" w:cs="Times New Roman"/>
          <w:sz w:val="28"/>
          <w:szCs w:val="28"/>
        </w:rPr>
      </w:pPr>
      <w:r w:rsidRPr="003C79B5">
        <w:rPr>
          <w:rFonts w:ascii="Times New Roman" w:hAnsi="Times New Roman" w:cs="Times New Roman"/>
          <w:sz w:val="28"/>
          <w:szCs w:val="28"/>
        </w:rPr>
        <w:t xml:space="preserve">Ярославской области </w:t>
      </w:r>
    </w:p>
    <w:p w:rsidR="00AB4E41" w:rsidRPr="003C79B5" w:rsidRDefault="00AB4E41" w:rsidP="003C79B5">
      <w:pPr>
        <w:pStyle w:val="ConsPlusNormal"/>
        <w:ind w:left="6237"/>
        <w:contextualSpacing/>
        <w:outlineLvl w:val="0"/>
        <w:rPr>
          <w:rFonts w:ascii="Times New Roman" w:hAnsi="Times New Roman" w:cs="Times New Roman"/>
          <w:sz w:val="28"/>
          <w:szCs w:val="28"/>
        </w:rPr>
      </w:pPr>
      <w:r w:rsidRPr="003C79B5">
        <w:rPr>
          <w:rFonts w:ascii="Times New Roman" w:hAnsi="Times New Roman" w:cs="Times New Roman"/>
          <w:sz w:val="28"/>
          <w:szCs w:val="28"/>
        </w:rPr>
        <w:t>от 31.03.2020 № 297-п</w:t>
      </w:r>
    </w:p>
    <w:p w:rsidR="00AB4E41" w:rsidRPr="003C79B5" w:rsidRDefault="00AB4E41" w:rsidP="003C79B5">
      <w:pPr>
        <w:pStyle w:val="ConsPlusNormal"/>
        <w:contextualSpacing/>
        <w:jc w:val="right"/>
        <w:outlineLvl w:val="0"/>
        <w:rPr>
          <w:rFonts w:ascii="Times New Roman" w:hAnsi="Times New Roman" w:cs="Times New Roman"/>
          <w:sz w:val="28"/>
          <w:szCs w:val="28"/>
        </w:rPr>
      </w:pPr>
    </w:p>
    <w:p w:rsidR="00AB4E41" w:rsidRPr="003C79B5" w:rsidRDefault="00AB4E41" w:rsidP="003C79B5">
      <w:pPr>
        <w:pStyle w:val="ConsPlusTitle"/>
        <w:contextualSpacing/>
        <w:jc w:val="center"/>
        <w:rPr>
          <w:rFonts w:ascii="Times New Roman" w:hAnsi="Times New Roman" w:cs="Times New Roman"/>
          <w:sz w:val="28"/>
          <w:szCs w:val="28"/>
        </w:rPr>
      </w:pPr>
      <w:r w:rsidRPr="003C79B5">
        <w:rPr>
          <w:rFonts w:ascii="Times New Roman" w:hAnsi="Times New Roman" w:cs="Times New Roman"/>
          <w:sz w:val="28"/>
          <w:szCs w:val="28"/>
        </w:rPr>
        <w:t>ПРАВИЛА</w:t>
      </w:r>
    </w:p>
    <w:p w:rsidR="00AB4E41" w:rsidRPr="003C79B5" w:rsidRDefault="00AB4E41" w:rsidP="003C79B5">
      <w:pPr>
        <w:pStyle w:val="ConsPlusTitle"/>
        <w:contextualSpacing/>
        <w:jc w:val="center"/>
        <w:rPr>
          <w:rFonts w:ascii="Times New Roman" w:hAnsi="Times New Roman" w:cs="Times New Roman"/>
          <w:sz w:val="28"/>
          <w:szCs w:val="28"/>
        </w:rPr>
      </w:pPr>
      <w:r w:rsidRPr="003C79B5">
        <w:rPr>
          <w:rFonts w:ascii="Times New Roman" w:hAnsi="Times New Roman" w:cs="Times New Roman"/>
          <w:sz w:val="28"/>
          <w:szCs w:val="28"/>
        </w:rPr>
        <w:t>предоставления и распределения иного межбюджетного</w:t>
      </w:r>
    </w:p>
    <w:p w:rsidR="00AB4E41" w:rsidRPr="003C79B5" w:rsidRDefault="00AB4E41" w:rsidP="003C79B5">
      <w:pPr>
        <w:pStyle w:val="ConsPlusTitle"/>
        <w:contextualSpacing/>
        <w:jc w:val="center"/>
        <w:rPr>
          <w:rFonts w:ascii="Times New Roman" w:hAnsi="Times New Roman" w:cs="Times New Roman"/>
          <w:sz w:val="28"/>
          <w:szCs w:val="28"/>
        </w:rPr>
      </w:pPr>
      <w:r w:rsidRPr="003C79B5">
        <w:rPr>
          <w:rFonts w:ascii="Times New Roman" w:hAnsi="Times New Roman" w:cs="Times New Roman"/>
          <w:sz w:val="28"/>
          <w:szCs w:val="28"/>
        </w:rPr>
        <w:t xml:space="preserve">трансферта на комплексное развитие </w:t>
      </w:r>
      <w:proofErr w:type="gramStart"/>
      <w:r w:rsidRPr="003C79B5">
        <w:rPr>
          <w:rFonts w:ascii="Times New Roman" w:hAnsi="Times New Roman" w:cs="Times New Roman"/>
          <w:sz w:val="28"/>
          <w:szCs w:val="28"/>
        </w:rPr>
        <w:t>транспортной</w:t>
      </w:r>
      <w:proofErr w:type="gramEnd"/>
    </w:p>
    <w:p w:rsidR="00AB4E41" w:rsidRPr="003C79B5" w:rsidRDefault="00AB4E41" w:rsidP="003C79B5">
      <w:pPr>
        <w:pStyle w:val="ConsPlusTitle"/>
        <w:contextualSpacing/>
        <w:jc w:val="center"/>
        <w:rPr>
          <w:rFonts w:ascii="Times New Roman" w:hAnsi="Times New Roman" w:cs="Times New Roman"/>
          <w:sz w:val="28"/>
          <w:szCs w:val="28"/>
        </w:rPr>
      </w:pPr>
      <w:r w:rsidRPr="003C79B5">
        <w:rPr>
          <w:rFonts w:ascii="Times New Roman" w:hAnsi="Times New Roman" w:cs="Times New Roman"/>
          <w:sz w:val="28"/>
          <w:szCs w:val="28"/>
        </w:rPr>
        <w:t>инфраструктуры городской агломерации "Ярославская"</w:t>
      </w:r>
    </w:p>
    <w:p w:rsidR="00AB4E41" w:rsidRPr="003C79B5" w:rsidRDefault="00AB4E41" w:rsidP="003C79B5">
      <w:pPr>
        <w:pStyle w:val="ConsPlusNormal"/>
        <w:contextualSpacing/>
        <w:jc w:val="both"/>
        <w:rPr>
          <w:rFonts w:ascii="Times New Roman" w:hAnsi="Times New Roman" w:cs="Times New Roman"/>
          <w:sz w:val="28"/>
          <w:szCs w:val="28"/>
        </w:rPr>
      </w:pPr>
    </w:p>
    <w:p w:rsidR="00AB4E41" w:rsidRPr="003C79B5" w:rsidRDefault="00AB4E41" w:rsidP="003C79B5">
      <w:pPr>
        <w:pStyle w:val="ConsPlusNormal"/>
        <w:ind w:firstLine="540"/>
        <w:contextualSpacing/>
        <w:jc w:val="both"/>
        <w:rPr>
          <w:rFonts w:ascii="Times New Roman" w:hAnsi="Times New Roman" w:cs="Times New Roman"/>
          <w:sz w:val="28"/>
          <w:szCs w:val="28"/>
        </w:rPr>
      </w:pPr>
      <w:r w:rsidRPr="003C79B5">
        <w:rPr>
          <w:rFonts w:ascii="Times New Roman" w:hAnsi="Times New Roman" w:cs="Times New Roman"/>
          <w:sz w:val="28"/>
          <w:szCs w:val="28"/>
        </w:rPr>
        <w:t xml:space="preserve">1. </w:t>
      </w:r>
      <w:proofErr w:type="gramStart"/>
      <w:r w:rsidRPr="003C79B5">
        <w:rPr>
          <w:rFonts w:ascii="Times New Roman" w:hAnsi="Times New Roman" w:cs="Times New Roman"/>
          <w:sz w:val="28"/>
          <w:szCs w:val="28"/>
        </w:rPr>
        <w:t xml:space="preserve">Настоящие Правила устанавливают цели, условия и порядок предоставления иного межбюджетного трансферта на комплексное развитие транспортной инфраструктуры городской агломерации "Ярославская" (далее - иной межбюджетный трансферт), предоставляемого из федерального бюджета в соответствии с </w:t>
      </w:r>
      <w:hyperlink r:id="rId7" w:history="1">
        <w:r w:rsidRPr="003C79B5">
          <w:rPr>
            <w:rFonts w:ascii="Times New Roman" w:hAnsi="Times New Roman" w:cs="Times New Roman"/>
            <w:sz w:val="28"/>
            <w:szCs w:val="28"/>
          </w:rPr>
          <w:t>постановлением</w:t>
        </w:r>
      </w:hyperlink>
      <w:r w:rsidRPr="003C79B5">
        <w:rPr>
          <w:rFonts w:ascii="Times New Roman" w:hAnsi="Times New Roman" w:cs="Times New Roman"/>
          <w:sz w:val="28"/>
          <w:szCs w:val="28"/>
        </w:rPr>
        <w:t xml:space="preserve"> Правительства Российской Федерации от 27 февраля 2019 г. N 193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финансовое обеспечение</w:t>
      </w:r>
      <w:proofErr w:type="gramEnd"/>
      <w:r w:rsidRPr="003C79B5">
        <w:rPr>
          <w:rFonts w:ascii="Times New Roman" w:hAnsi="Times New Roman" w:cs="Times New Roman"/>
          <w:sz w:val="28"/>
          <w:szCs w:val="28"/>
        </w:rPr>
        <w:t xml:space="preserve"> дорожной деятельности в рамках реализации национального проекта "Безопасные и качественные автомобильные дороги".</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bookmarkStart w:id="1" w:name="P11"/>
      <w:bookmarkEnd w:id="1"/>
      <w:r w:rsidRPr="003C79B5">
        <w:rPr>
          <w:rFonts w:ascii="Times New Roman" w:hAnsi="Times New Roman" w:cs="Times New Roman"/>
          <w:sz w:val="28"/>
          <w:szCs w:val="28"/>
        </w:rPr>
        <w:t xml:space="preserve">2. </w:t>
      </w:r>
      <w:proofErr w:type="gramStart"/>
      <w:r w:rsidRPr="003C79B5">
        <w:rPr>
          <w:rFonts w:ascii="Times New Roman" w:hAnsi="Times New Roman" w:cs="Times New Roman"/>
          <w:sz w:val="28"/>
          <w:szCs w:val="28"/>
        </w:rPr>
        <w:t>Иной межбюджетный трансферт предоставляется бюджету муниципального образования области в целях софинансирования, в том числе в полном объеме, расходных обязательств муниципального образования области, возникающих при осуществлении мероприятий, направленных на достижение целевого показателя региональной целевой программы "Комплексное развитие транспортной инфраструктуры объединенной дорожной сети Ярославской области и городской агломерации "Ярославская" на 2020 - 2024 годы, утверждаемой постановлением Правительства области, - "доля дорожной сети городских агломераций</w:t>
      </w:r>
      <w:proofErr w:type="gramEnd"/>
      <w:r w:rsidRPr="003C79B5">
        <w:rPr>
          <w:rFonts w:ascii="Times New Roman" w:hAnsi="Times New Roman" w:cs="Times New Roman"/>
          <w:sz w:val="28"/>
          <w:szCs w:val="28"/>
        </w:rPr>
        <w:t>, находящаяся в нормативном состоянии", обеспечивающего достижение результатов регионального проекта "Дорожная сеть" национального проекта "Безопасные и качественные автомобильные дороги" (далее - региональный проект).</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r w:rsidRPr="003C79B5">
        <w:rPr>
          <w:rFonts w:ascii="Times New Roman" w:hAnsi="Times New Roman" w:cs="Times New Roman"/>
          <w:sz w:val="28"/>
          <w:szCs w:val="28"/>
        </w:rPr>
        <w:t>3. Иной межбюджетный трансферт предоставляется в пределах бюджетных ассигнований и лимитов бюджетных обязательств, доведенных департаменту дорожного хозяйства Ярославской области (далее - департамент) как получателю средств федерального бюджета на предоставление иного межбюджетного трансферта.</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r w:rsidRPr="003C79B5">
        <w:rPr>
          <w:rFonts w:ascii="Times New Roman" w:hAnsi="Times New Roman" w:cs="Times New Roman"/>
          <w:sz w:val="28"/>
          <w:szCs w:val="28"/>
        </w:rPr>
        <w:t>Главным распорядителем бюджетных средств, предоставляемых в виде иного межбюджетного трансферта, является департамент.</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r w:rsidRPr="003C79B5">
        <w:rPr>
          <w:rFonts w:ascii="Times New Roman" w:hAnsi="Times New Roman" w:cs="Times New Roman"/>
          <w:sz w:val="28"/>
          <w:szCs w:val="28"/>
        </w:rPr>
        <w:t xml:space="preserve">4. Критериями отбора муниципального образования области для предоставления иного межбюджетного трансферта являются участие муниципального образования области в реализации регионального проекта в соответствии с паспортом регионального проекта и численность населения </w:t>
      </w:r>
      <w:r w:rsidRPr="003C79B5">
        <w:rPr>
          <w:rFonts w:ascii="Times New Roman" w:hAnsi="Times New Roman" w:cs="Times New Roman"/>
          <w:sz w:val="28"/>
          <w:szCs w:val="28"/>
        </w:rPr>
        <w:lastRenderedPageBreak/>
        <w:t>муниципального образования области свыше 200 тыс. человек.</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bookmarkStart w:id="2" w:name="P15"/>
      <w:bookmarkEnd w:id="2"/>
      <w:r w:rsidRPr="003C79B5">
        <w:rPr>
          <w:rFonts w:ascii="Times New Roman" w:hAnsi="Times New Roman" w:cs="Times New Roman"/>
          <w:sz w:val="28"/>
          <w:szCs w:val="28"/>
        </w:rPr>
        <w:t>5. Характеристикой результата предоставления иного межбюджетного трансферта является достижение показателя регионального проекта - "доля дорожной сети городских агломераций, находящаяся в нормативном состоянии".</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r w:rsidRPr="003C79B5">
        <w:rPr>
          <w:rFonts w:ascii="Times New Roman" w:hAnsi="Times New Roman" w:cs="Times New Roman"/>
          <w:sz w:val="28"/>
          <w:szCs w:val="28"/>
        </w:rPr>
        <w:t>Оценка эффективности предоставления иного межбюджетного трансферта осуществляется департаментом путем сравнения плановых и фактических значений указанного показателя.</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r w:rsidRPr="003C79B5">
        <w:rPr>
          <w:rFonts w:ascii="Times New Roman" w:hAnsi="Times New Roman" w:cs="Times New Roman"/>
          <w:sz w:val="28"/>
          <w:szCs w:val="28"/>
        </w:rPr>
        <w:t>6. Размер иного межбюджетного трансферта определяется соглашением о предоставлении иного межбюджетного трансферта, имеющего целевое назначение, из федерального бюджета бюджету Ярославской области, заключенным между Федеральным дорожным агентством и Правительством Ярославской области. Распределение иного межбюджетного трансферта утверждается законом Ярославской области об областном бюджете на очередной финансовый год и на плановый период.</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r w:rsidRPr="003C79B5">
        <w:rPr>
          <w:rFonts w:ascii="Times New Roman" w:hAnsi="Times New Roman" w:cs="Times New Roman"/>
          <w:sz w:val="28"/>
          <w:szCs w:val="28"/>
        </w:rPr>
        <w:t>7. Уровень софинансирования расходных обязательств за счет иного межбюджетного трансферта устанавливается в размере 100 процентов.</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r w:rsidRPr="003C79B5">
        <w:rPr>
          <w:rFonts w:ascii="Times New Roman" w:hAnsi="Times New Roman" w:cs="Times New Roman"/>
          <w:sz w:val="28"/>
          <w:szCs w:val="28"/>
        </w:rPr>
        <w:t>8. Условиями предоставления иного межбюджетного трансферта являются:</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r w:rsidRPr="003C79B5">
        <w:rPr>
          <w:rFonts w:ascii="Times New Roman" w:hAnsi="Times New Roman" w:cs="Times New Roman"/>
          <w:sz w:val="28"/>
          <w:szCs w:val="28"/>
        </w:rPr>
        <w:t xml:space="preserve">- наличие муниципальной программы, на </w:t>
      </w:r>
      <w:proofErr w:type="spellStart"/>
      <w:r w:rsidRPr="003C79B5">
        <w:rPr>
          <w:rFonts w:ascii="Times New Roman" w:hAnsi="Times New Roman" w:cs="Times New Roman"/>
          <w:sz w:val="28"/>
          <w:szCs w:val="28"/>
        </w:rPr>
        <w:t>софинансирование</w:t>
      </w:r>
      <w:proofErr w:type="spellEnd"/>
      <w:r w:rsidRPr="003C79B5">
        <w:rPr>
          <w:rFonts w:ascii="Times New Roman" w:hAnsi="Times New Roman" w:cs="Times New Roman"/>
          <w:sz w:val="28"/>
          <w:szCs w:val="28"/>
        </w:rPr>
        <w:t xml:space="preserve"> мероприятий которой предоставляется иной межбюджетный трансферт, а также соответствие мероприятий муниципальной программы требованиям региональной целевой программы "Комплексное развитие транспортной инфраструктуры объединенной дорожной сети Ярославской области и городской агломерации "Ярославская" на 2020 - 2024 годы, утверждаемой постановлением Правительства области;</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r w:rsidRPr="003C79B5">
        <w:rPr>
          <w:rFonts w:ascii="Times New Roman" w:hAnsi="Times New Roman" w:cs="Times New Roman"/>
          <w:sz w:val="28"/>
          <w:szCs w:val="28"/>
        </w:rPr>
        <w:t xml:space="preserve">- наличие в бюджете муниципального образования области ассигнований на исполнение расходного обязательства муниципального образования области, </w:t>
      </w:r>
      <w:proofErr w:type="spellStart"/>
      <w:r w:rsidRPr="003C79B5">
        <w:rPr>
          <w:rFonts w:ascii="Times New Roman" w:hAnsi="Times New Roman" w:cs="Times New Roman"/>
          <w:sz w:val="28"/>
          <w:szCs w:val="28"/>
        </w:rPr>
        <w:t>софинансирование</w:t>
      </w:r>
      <w:proofErr w:type="spellEnd"/>
      <w:r w:rsidRPr="003C79B5">
        <w:rPr>
          <w:rFonts w:ascii="Times New Roman" w:hAnsi="Times New Roman" w:cs="Times New Roman"/>
          <w:sz w:val="28"/>
          <w:szCs w:val="28"/>
        </w:rPr>
        <w:t xml:space="preserve"> которого осуществляется за счет иного межбюджетного трансферта, в объеме, необходимом для его исполнения, включающем размер планируемого к предоставлению иного межбюджетного трансферта;</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r w:rsidRPr="003C79B5">
        <w:rPr>
          <w:rFonts w:ascii="Times New Roman" w:hAnsi="Times New Roman" w:cs="Times New Roman"/>
          <w:sz w:val="28"/>
          <w:szCs w:val="28"/>
        </w:rPr>
        <w:t>- заключение соглашения о предоставлении иного межбюджетного трансферта (далее - соглашение) между департаментом и муниципальным образованием области в форме электронного документа посредством государственной интегрированной информационной системы управления общественными финансами "Электронный бюджет".</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r w:rsidRPr="003C79B5">
        <w:rPr>
          <w:rFonts w:ascii="Times New Roman" w:hAnsi="Times New Roman" w:cs="Times New Roman"/>
          <w:sz w:val="28"/>
          <w:szCs w:val="28"/>
        </w:rPr>
        <w:t xml:space="preserve">9. </w:t>
      </w:r>
      <w:proofErr w:type="gramStart"/>
      <w:r w:rsidRPr="003C79B5">
        <w:rPr>
          <w:rFonts w:ascii="Times New Roman" w:hAnsi="Times New Roman" w:cs="Times New Roman"/>
          <w:sz w:val="28"/>
          <w:szCs w:val="28"/>
        </w:rPr>
        <w:t xml:space="preserve">Соглашение заключается по Типовой форме </w:t>
      </w:r>
      <w:hyperlink r:id="rId8" w:history="1">
        <w:r w:rsidRPr="003C79B5">
          <w:rPr>
            <w:rFonts w:ascii="Times New Roman" w:hAnsi="Times New Roman" w:cs="Times New Roman"/>
            <w:sz w:val="28"/>
            <w:szCs w:val="28"/>
          </w:rPr>
          <w:t>соглашения</w:t>
        </w:r>
      </w:hyperlink>
      <w:r w:rsidRPr="003C79B5">
        <w:rPr>
          <w:rFonts w:ascii="Times New Roman" w:hAnsi="Times New Roman" w:cs="Times New Roman"/>
          <w:sz w:val="28"/>
          <w:szCs w:val="28"/>
        </w:rPr>
        <w:t xml:space="preserve"> о предоставлении иного межбюджетного трансферта, имеющего целевое назначение, из федерального бюджета бюджету субъекта Российской Федерации, утвержденной приказом Министерства финансов Российской Федерации от 14 декабря 2018 г. N 270н "Об утверждении Типовой формы соглашения о предоставлении иного межбюджетного трансферта, имеющего целевое назначение, из федерального бюджета бюджету субъекта Российской Федерации".</w:t>
      </w:r>
      <w:proofErr w:type="gramEnd"/>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r w:rsidRPr="003C79B5">
        <w:rPr>
          <w:rFonts w:ascii="Times New Roman" w:hAnsi="Times New Roman" w:cs="Times New Roman"/>
          <w:sz w:val="28"/>
          <w:szCs w:val="28"/>
        </w:rPr>
        <w:lastRenderedPageBreak/>
        <w:t>10. Соглашение должно содержать:</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r w:rsidRPr="003C79B5">
        <w:rPr>
          <w:rFonts w:ascii="Times New Roman" w:hAnsi="Times New Roman" w:cs="Times New Roman"/>
          <w:sz w:val="28"/>
          <w:szCs w:val="28"/>
        </w:rPr>
        <w:t>- обязательство муниципального образования области по завершению осуществления мероприятий (в том числе по приемке выполнения соответствующих работ) до 01 декабря текущего года (за исключением работ, технологический цикл выполнения которых превышает указанный срок, а также случаев, если региональным проектом предусмотрен иной срок);</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r w:rsidRPr="003C79B5">
        <w:rPr>
          <w:rFonts w:ascii="Times New Roman" w:hAnsi="Times New Roman" w:cs="Times New Roman"/>
          <w:sz w:val="28"/>
          <w:szCs w:val="28"/>
        </w:rPr>
        <w:t>- обязательство муниципального образования области по обеспечению заключения муниципальных контрактов на осуществление мероприятий в сроки, обеспечивающие своевременное достижение результатов реализации регионального проекта;</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r w:rsidRPr="003C79B5">
        <w:rPr>
          <w:rFonts w:ascii="Times New Roman" w:hAnsi="Times New Roman" w:cs="Times New Roman"/>
          <w:sz w:val="28"/>
          <w:szCs w:val="28"/>
        </w:rPr>
        <w:t>- обязательство муниципального образования области по достижению результата реализации регионального проекта;</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r w:rsidRPr="003C79B5">
        <w:rPr>
          <w:rFonts w:ascii="Times New Roman" w:hAnsi="Times New Roman" w:cs="Times New Roman"/>
          <w:sz w:val="28"/>
          <w:szCs w:val="28"/>
        </w:rPr>
        <w:t xml:space="preserve">- обязательство муниципального образования области по возврату иного межбюджетного трансферта в областной бюджет в порядке и случаях, предусмотренных </w:t>
      </w:r>
      <w:hyperlink w:anchor="P36" w:history="1">
        <w:r w:rsidRPr="003C79B5">
          <w:rPr>
            <w:rFonts w:ascii="Times New Roman" w:hAnsi="Times New Roman" w:cs="Times New Roman"/>
            <w:sz w:val="28"/>
            <w:szCs w:val="28"/>
          </w:rPr>
          <w:t>пунктом</w:t>
        </w:r>
        <w:r w:rsidRPr="003C79B5">
          <w:rPr>
            <w:rFonts w:ascii="Times New Roman" w:hAnsi="Times New Roman" w:cs="Times New Roman"/>
            <w:color w:val="0000FF"/>
            <w:sz w:val="28"/>
            <w:szCs w:val="28"/>
          </w:rPr>
          <w:t xml:space="preserve"> </w:t>
        </w:r>
        <w:r w:rsidRPr="003C79B5">
          <w:rPr>
            <w:rFonts w:ascii="Times New Roman" w:hAnsi="Times New Roman" w:cs="Times New Roman"/>
            <w:sz w:val="28"/>
            <w:szCs w:val="28"/>
          </w:rPr>
          <w:t>14</w:t>
        </w:r>
      </w:hyperlink>
      <w:r w:rsidRPr="003C79B5">
        <w:rPr>
          <w:rFonts w:ascii="Times New Roman" w:hAnsi="Times New Roman" w:cs="Times New Roman"/>
          <w:sz w:val="28"/>
          <w:szCs w:val="28"/>
        </w:rPr>
        <w:t xml:space="preserve"> настоящих Правил.</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r w:rsidRPr="003C79B5">
        <w:rPr>
          <w:rFonts w:ascii="Times New Roman" w:hAnsi="Times New Roman" w:cs="Times New Roman"/>
          <w:sz w:val="28"/>
          <w:szCs w:val="28"/>
        </w:rPr>
        <w:t>11. Орган местного самоуправления муниципального образования области обеспечивает представление в департамент отчетов о:</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r w:rsidRPr="003C79B5">
        <w:rPr>
          <w:rFonts w:ascii="Times New Roman" w:hAnsi="Times New Roman" w:cs="Times New Roman"/>
          <w:sz w:val="28"/>
          <w:szCs w:val="28"/>
        </w:rPr>
        <w:t xml:space="preserve">- </w:t>
      </w:r>
      <w:proofErr w:type="gramStart"/>
      <w:r w:rsidRPr="003C79B5">
        <w:rPr>
          <w:rFonts w:ascii="Times New Roman" w:hAnsi="Times New Roman" w:cs="Times New Roman"/>
          <w:sz w:val="28"/>
          <w:szCs w:val="28"/>
        </w:rPr>
        <w:t>расходах</w:t>
      </w:r>
      <w:proofErr w:type="gramEnd"/>
      <w:r w:rsidRPr="003C79B5">
        <w:rPr>
          <w:rFonts w:ascii="Times New Roman" w:hAnsi="Times New Roman" w:cs="Times New Roman"/>
          <w:sz w:val="28"/>
          <w:szCs w:val="28"/>
        </w:rPr>
        <w:t xml:space="preserve"> бюджета муниципального образования области, в целях софинансирования которых предоставляется иной межбюджетный трансферт, по форме и в сроки, определенные соглашением;</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r w:rsidRPr="003C79B5">
        <w:rPr>
          <w:rFonts w:ascii="Times New Roman" w:hAnsi="Times New Roman" w:cs="Times New Roman"/>
          <w:sz w:val="28"/>
          <w:szCs w:val="28"/>
        </w:rPr>
        <w:t xml:space="preserve">- </w:t>
      </w:r>
      <w:proofErr w:type="gramStart"/>
      <w:r w:rsidRPr="003C79B5">
        <w:rPr>
          <w:rFonts w:ascii="Times New Roman" w:hAnsi="Times New Roman" w:cs="Times New Roman"/>
          <w:sz w:val="28"/>
          <w:szCs w:val="28"/>
        </w:rPr>
        <w:t>достижении</w:t>
      </w:r>
      <w:proofErr w:type="gramEnd"/>
      <w:r w:rsidRPr="003C79B5">
        <w:rPr>
          <w:rFonts w:ascii="Times New Roman" w:hAnsi="Times New Roman" w:cs="Times New Roman"/>
          <w:sz w:val="28"/>
          <w:szCs w:val="28"/>
        </w:rPr>
        <w:t xml:space="preserve"> значения результата предоставления иного межбюджетного трансферта по форме и в сроки, определенные соглашением.</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r w:rsidRPr="003C79B5">
        <w:rPr>
          <w:rFonts w:ascii="Times New Roman" w:hAnsi="Times New Roman" w:cs="Times New Roman"/>
          <w:sz w:val="28"/>
          <w:szCs w:val="28"/>
        </w:rPr>
        <w:t xml:space="preserve">Указанные отчеты представляются в форме электронного документа </w:t>
      </w:r>
      <w:proofErr w:type="gramStart"/>
      <w:r w:rsidRPr="003C79B5">
        <w:rPr>
          <w:rFonts w:ascii="Times New Roman" w:hAnsi="Times New Roman" w:cs="Times New Roman"/>
          <w:sz w:val="28"/>
          <w:szCs w:val="28"/>
        </w:rPr>
        <w:t>в</w:t>
      </w:r>
      <w:proofErr w:type="gramEnd"/>
      <w:r w:rsidRPr="003C79B5">
        <w:rPr>
          <w:rFonts w:ascii="Times New Roman" w:hAnsi="Times New Roman" w:cs="Times New Roman"/>
          <w:sz w:val="28"/>
          <w:szCs w:val="28"/>
        </w:rPr>
        <w:t xml:space="preserve"> </w:t>
      </w:r>
      <w:proofErr w:type="gramStart"/>
      <w:r w:rsidRPr="003C79B5">
        <w:rPr>
          <w:rFonts w:ascii="Times New Roman" w:hAnsi="Times New Roman" w:cs="Times New Roman"/>
          <w:sz w:val="28"/>
          <w:szCs w:val="28"/>
        </w:rPr>
        <w:t>государственной</w:t>
      </w:r>
      <w:proofErr w:type="gramEnd"/>
      <w:r w:rsidRPr="003C79B5">
        <w:rPr>
          <w:rFonts w:ascii="Times New Roman" w:hAnsi="Times New Roman" w:cs="Times New Roman"/>
          <w:sz w:val="28"/>
          <w:szCs w:val="28"/>
        </w:rPr>
        <w:t xml:space="preserve"> интегрированной информационной системы управления общественными финансами "Электронный бюджет".</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r w:rsidRPr="003C79B5">
        <w:rPr>
          <w:rFonts w:ascii="Times New Roman" w:hAnsi="Times New Roman" w:cs="Times New Roman"/>
          <w:sz w:val="28"/>
          <w:szCs w:val="28"/>
        </w:rPr>
        <w:t>12. Перечисление иного межбюджетного трансферта бюджету муниципального образования области осуществляется на счета Управления Федерального казначейства по Ярославской области в пределах суммы, необходимой для оплаты денежных обязательств получателя средств местного бюджета, в порядке, установленном Федеральным казначейством.</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r w:rsidRPr="003C79B5">
        <w:rPr>
          <w:rFonts w:ascii="Times New Roman" w:hAnsi="Times New Roman" w:cs="Times New Roman"/>
          <w:sz w:val="28"/>
          <w:szCs w:val="28"/>
        </w:rPr>
        <w:t>13. Департамент имеет право на проведение проверок соблюдения установленных соглашением условий и положений, проверок соблюдения технологии, а также качества применяемых материалов и изделий при выполнении мероприятий, в том числе с привлечением подведомственного департаменту государственного казенного учреждения Ярославской области "Ярославская областная дорожная служба". К проведению указанных проверок могут привлекаться также иные экспертные организации.</w:t>
      </w:r>
    </w:p>
    <w:p w:rsidR="00AB4E41" w:rsidRPr="003C79B5" w:rsidRDefault="00AB4E41" w:rsidP="003C79B5">
      <w:pPr>
        <w:pStyle w:val="ConsPlusNormal"/>
        <w:spacing w:before="280"/>
        <w:contextualSpacing/>
        <w:jc w:val="both"/>
        <w:rPr>
          <w:rFonts w:ascii="Times New Roman" w:hAnsi="Times New Roman" w:cs="Times New Roman"/>
          <w:sz w:val="28"/>
          <w:szCs w:val="28"/>
        </w:rPr>
      </w:pPr>
      <w:bookmarkStart w:id="3" w:name="P36"/>
      <w:bookmarkEnd w:id="3"/>
      <w:r w:rsidRPr="003C79B5">
        <w:rPr>
          <w:rFonts w:ascii="Times New Roman" w:eastAsiaTheme="minorHAnsi" w:hAnsi="Times New Roman" w:cs="Times New Roman"/>
          <w:sz w:val="28"/>
          <w:szCs w:val="28"/>
          <w:lang w:eastAsia="en-US"/>
        </w:rPr>
        <w:t xml:space="preserve">          </w:t>
      </w:r>
      <w:r w:rsidRPr="003C79B5">
        <w:rPr>
          <w:rFonts w:ascii="Times New Roman" w:hAnsi="Times New Roman" w:cs="Times New Roman"/>
          <w:sz w:val="28"/>
          <w:szCs w:val="28"/>
        </w:rPr>
        <w:t xml:space="preserve">14. </w:t>
      </w:r>
      <w:proofErr w:type="gramStart"/>
      <w:r w:rsidRPr="003C79B5">
        <w:rPr>
          <w:rFonts w:ascii="Times New Roman" w:hAnsi="Times New Roman" w:cs="Times New Roman"/>
          <w:sz w:val="28"/>
          <w:szCs w:val="28"/>
        </w:rPr>
        <w:t>В случае если муниципальным образованием области по состоянию на 31 декабря текущего финансового года не достигнуты установленные соглашением результаты реализации регионального проекта, то до 01 мая года, следующего за годом предоставления иного межбюджетного трансферта, из бюджета муниципального образования области в областной бюджет подлежат возврату средства в объеме (</w:t>
      </w:r>
      <w:proofErr w:type="spellStart"/>
      <w:r w:rsidRPr="003C79B5">
        <w:rPr>
          <w:rFonts w:ascii="Times New Roman" w:hAnsi="Times New Roman" w:cs="Times New Roman"/>
          <w:sz w:val="28"/>
          <w:szCs w:val="28"/>
        </w:rPr>
        <w:t>V</w:t>
      </w:r>
      <w:r w:rsidRPr="003C79B5">
        <w:rPr>
          <w:rFonts w:ascii="Times New Roman" w:hAnsi="Times New Roman" w:cs="Times New Roman"/>
          <w:sz w:val="28"/>
          <w:szCs w:val="28"/>
          <w:vertAlign w:val="subscript"/>
        </w:rPr>
        <w:t>возврата</w:t>
      </w:r>
      <w:proofErr w:type="spellEnd"/>
      <w:r w:rsidRPr="003C79B5">
        <w:rPr>
          <w:rFonts w:ascii="Times New Roman" w:hAnsi="Times New Roman" w:cs="Times New Roman"/>
          <w:sz w:val="28"/>
          <w:szCs w:val="28"/>
        </w:rPr>
        <w:t>), рассчитанном по формуле:</w:t>
      </w:r>
      <w:proofErr w:type="gramEnd"/>
    </w:p>
    <w:p w:rsidR="00AB4E41" w:rsidRPr="003C79B5" w:rsidRDefault="00AB4E41" w:rsidP="003C79B5">
      <w:pPr>
        <w:pStyle w:val="ConsPlusNormal"/>
        <w:contextualSpacing/>
        <w:jc w:val="both"/>
        <w:rPr>
          <w:rFonts w:ascii="Times New Roman" w:hAnsi="Times New Roman" w:cs="Times New Roman"/>
          <w:sz w:val="28"/>
          <w:szCs w:val="28"/>
        </w:rPr>
      </w:pPr>
    </w:p>
    <w:p w:rsidR="00AB4E41" w:rsidRPr="003C79B5" w:rsidRDefault="00DB1B0C" w:rsidP="003C79B5">
      <w:pPr>
        <w:pStyle w:val="ConsPlusNormal"/>
        <w:contextualSpacing/>
        <w:jc w:val="center"/>
        <w:rPr>
          <w:rFonts w:ascii="Times New Roman" w:hAnsi="Times New Roman" w:cs="Times New Roman"/>
          <w:sz w:val="28"/>
          <w:szCs w:val="28"/>
        </w:rPr>
      </w:pPr>
      <w:r>
        <w:rPr>
          <w:rFonts w:ascii="Times New Roman" w:hAnsi="Times New Roman" w:cs="Times New Roman"/>
          <w:position w:val="-13"/>
          <w:sz w:val="28"/>
          <w:szCs w:val="28"/>
        </w:rPr>
        <w:pict>
          <v:shape id="_x0000_i1025" style="width:160.5pt;height:24.75pt" coordsize="" o:spt="100" adj="0,,0" path="" filled="f" stroked="f">
            <v:stroke joinstyle="miter"/>
            <v:imagedata r:id="rId9" o:title="base_23638_126504_32771"/>
            <v:formulas/>
            <v:path o:connecttype="segments"/>
          </v:shape>
        </w:pict>
      </w:r>
    </w:p>
    <w:p w:rsidR="00AB4E41" w:rsidRPr="003C79B5" w:rsidRDefault="00AB4E41" w:rsidP="003C79B5">
      <w:pPr>
        <w:pStyle w:val="ConsPlusNormal"/>
        <w:contextualSpacing/>
        <w:jc w:val="both"/>
        <w:rPr>
          <w:rFonts w:ascii="Times New Roman" w:hAnsi="Times New Roman" w:cs="Times New Roman"/>
          <w:sz w:val="28"/>
          <w:szCs w:val="28"/>
        </w:rPr>
      </w:pPr>
    </w:p>
    <w:p w:rsidR="00AB4E41" w:rsidRPr="003C79B5" w:rsidRDefault="00AB4E41" w:rsidP="003C79B5">
      <w:pPr>
        <w:pStyle w:val="ConsPlusNormal"/>
        <w:contextualSpacing/>
        <w:rPr>
          <w:rFonts w:ascii="Times New Roman" w:hAnsi="Times New Roman" w:cs="Times New Roman"/>
          <w:sz w:val="28"/>
          <w:szCs w:val="28"/>
        </w:rPr>
      </w:pPr>
      <w:r w:rsidRPr="003C79B5">
        <w:rPr>
          <w:rFonts w:ascii="Times New Roman" w:hAnsi="Times New Roman" w:cs="Times New Roman"/>
          <w:sz w:val="28"/>
          <w:szCs w:val="28"/>
        </w:rPr>
        <w:t>где:</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proofErr w:type="spellStart"/>
      <w:proofErr w:type="gramStart"/>
      <w:r w:rsidRPr="003C79B5">
        <w:rPr>
          <w:rFonts w:ascii="Times New Roman" w:hAnsi="Times New Roman" w:cs="Times New Roman"/>
          <w:sz w:val="28"/>
          <w:szCs w:val="28"/>
        </w:rPr>
        <w:t>V</w:t>
      </w:r>
      <w:proofErr w:type="gramEnd"/>
      <w:r w:rsidRPr="003C79B5">
        <w:rPr>
          <w:rFonts w:ascii="Times New Roman" w:hAnsi="Times New Roman" w:cs="Times New Roman"/>
          <w:sz w:val="28"/>
          <w:szCs w:val="28"/>
          <w:vertAlign w:val="subscript"/>
        </w:rPr>
        <w:t>тр</w:t>
      </w:r>
      <w:proofErr w:type="spellEnd"/>
      <w:r w:rsidRPr="003C79B5">
        <w:rPr>
          <w:rFonts w:ascii="Times New Roman" w:hAnsi="Times New Roman" w:cs="Times New Roman"/>
          <w:sz w:val="28"/>
          <w:szCs w:val="28"/>
        </w:rPr>
        <w:t xml:space="preserve"> - размер иного межбюджетного трансферта, фактически предоставленного в отчетном финансовом году.</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r w:rsidRPr="003C79B5">
        <w:rPr>
          <w:rFonts w:ascii="Times New Roman" w:hAnsi="Times New Roman" w:cs="Times New Roman"/>
          <w:sz w:val="28"/>
          <w:szCs w:val="28"/>
        </w:rPr>
        <w:t>При расчете размера средств, подлежащих возврату из бюджета муниципального образования области в областной бюджет, в размере иного межбюджетного трансферта, предоставленного бюджету муниципального образования в отчетном финансовом году (</w:t>
      </w:r>
      <w:proofErr w:type="spellStart"/>
      <w:proofErr w:type="gramStart"/>
      <w:r w:rsidRPr="003C79B5">
        <w:rPr>
          <w:rFonts w:ascii="Times New Roman" w:hAnsi="Times New Roman" w:cs="Times New Roman"/>
          <w:sz w:val="28"/>
          <w:szCs w:val="28"/>
        </w:rPr>
        <w:t>V</w:t>
      </w:r>
      <w:proofErr w:type="gramEnd"/>
      <w:r w:rsidRPr="003C79B5">
        <w:rPr>
          <w:rFonts w:ascii="Times New Roman" w:hAnsi="Times New Roman" w:cs="Times New Roman"/>
          <w:sz w:val="28"/>
          <w:szCs w:val="28"/>
          <w:vertAlign w:val="subscript"/>
        </w:rPr>
        <w:t>тр</w:t>
      </w:r>
      <w:proofErr w:type="spellEnd"/>
      <w:r w:rsidRPr="003C79B5">
        <w:rPr>
          <w:rFonts w:ascii="Times New Roman" w:hAnsi="Times New Roman" w:cs="Times New Roman"/>
          <w:sz w:val="28"/>
          <w:szCs w:val="28"/>
        </w:rPr>
        <w:t>), не учитывается размер остатка иного межбюджетного трансферта, не использованного по состоянию на 01 января текущего финансового года;</w:t>
      </w:r>
    </w:p>
    <w:p w:rsidR="00AB4E41" w:rsidRPr="003C79B5" w:rsidRDefault="00DB1B0C" w:rsidP="003C79B5">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position w:val="-11"/>
          <w:sz w:val="28"/>
          <w:szCs w:val="28"/>
        </w:rPr>
        <w:pict>
          <v:shape id="_x0000_i1026" style="width:33pt;height:22.5pt" coordsize="" o:spt="100" adj="0,,0" path="" filled="f" stroked="f">
            <v:stroke joinstyle="miter"/>
            <v:imagedata r:id="rId10" o:title="base_23638_126504_32772"/>
            <v:formulas/>
            <v:path o:connecttype="segments"/>
          </v:shape>
        </w:pict>
      </w:r>
      <w:r w:rsidR="00AB4E41" w:rsidRPr="003C79B5">
        <w:rPr>
          <w:rFonts w:ascii="Times New Roman" w:hAnsi="Times New Roman" w:cs="Times New Roman"/>
          <w:sz w:val="28"/>
          <w:szCs w:val="28"/>
        </w:rPr>
        <w:t xml:space="preserve"> - суммарное значение индексов </w:t>
      </w:r>
      <w:proofErr w:type="spellStart"/>
      <w:r w:rsidR="00AB4E41" w:rsidRPr="003C79B5">
        <w:rPr>
          <w:rFonts w:ascii="Times New Roman" w:hAnsi="Times New Roman" w:cs="Times New Roman"/>
          <w:sz w:val="28"/>
          <w:szCs w:val="28"/>
        </w:rPr>
        <w:t>D</w:t>
      </w:r>
      <w:r w:rsidR="00AB4E41" w:rsidRPr="003C79B5">
        <w:rPr>
          <w:rFonts w:ascii="Times New Roman" w:hAnsi="Times New Roman" w:cs="Times New Roman"/>
          <w:sz w:val="28"/>
          <w:szCs w:val="28"/>
          <w:vertAlign w:val="subscript"/>
        </w:rPr>
        <w:t>i</w:t>
      </w:r>
      <w:proofErr w:type="spellEnd"/>
      <w:r w:rsidR="00AB4E41" w:rsidRPr="003C79B5">
        <w:rPr>
          <w:rFonts w:ascii="Times New Roman" w:hAnsi="Times New Roman" w:cs="Times New Roman"/>
          <w:sz w:val="28"/>
          <w:szCs w:val="28"/>
        </w:rPr>
        <w:t>, отражающих уровень недостижения i-</w:t>
      </w:r>
      <w:proofErr w:type="spellStart"/>
      <w:r w:rsidR="00AB4E41" w:rsidRPr="003C79B5">
        <w:rPr>
          <w:rFonts w:ascii="Times New Roman" w:hAnsi="Times New Roman" w:cs="Times New Roman"/>
          <w:sz w:val="28"/>
          <w:szCs w:val="28"/>
        </w:rPr>
        <w:t>го</w:t>
      </w:r>
      <w:proofErr w:type="spellEnd"/>
      <w:r w:rsidR="00AB4E41" w:rsidRPr="003C79B5">
        <w:rPr>
          <w:rFonts w:ascii="Times New Roman" w:hAnsi="Times New Roman" w:cs="Times New Roman"/>
          <w:sz w:val="28"/>
          <w:szCs w:val="28"/>
        </w:rPr>
        <w:t xml:space="preserve"> показателя реализации регионального проекта, имеющего значение больше нуля;</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r w:rsidRPr="003C79B5">
        <w:rPr>
          <w:rFonts w:ascii="Times New Roman" w:hAnsi="Times New Roman" w:cs="Times New Roman"/>
          <w:sz w:val="28"/>
          <w:szCs w:val="28"/>
        </w:rPr>
        <w:t xml:space="preserve">n - общее количество показателей регионального проекта, указанных в </w:t>
      </w:r>
      <w:hyperlink w:anchor="P15" w:history="1">
        <w:r w:rsidRPr="003C79B5">
          <w:rPr>
            <w:rFonts w:ascii="Times New Roman" w:hAnsi="Times New Roman" w:cs="Times New Roman"/>
            <w:sz w:val="28"/>
            <w:szCs w:val="28"/>
          </w:rPr>
          <w:t>пункте 5</w:t>
        </w:r>
      </w:hyperlink>
      <w:r w:rsidRPr="003C79B5">
        <w:rPr>
          <w:rFonts w:ascii="Times New Roman" w:hAnsi="Times New Roman" w:cs="Times New Roman"/>
          <w:sz w:val="28"/>
          <w:szCs w:val="28"/>
        </w:rPr>
        <w:t xml:space="preserve"> настоящих Правил;</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r w:rsidRPr="003C79B5">
        <w:rPr>
          <w:rFonts w:ascii="Times New Roman" w:hAnsi="Times New Roman" w:cs="Times New Roman"/>
          <w:sz w:val="28"/>
          <w:szCs w:val="28"/>
        </w:rPr>
        <w:t>k - коэффициент, равный 0,1.</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r w:rsidRPr="003C79B5">
        <w:rPr>
          <w:rFonts w:ascii="Times New Roman" w:hAnsi="Times New Roman" w:cs="Times New Roman"/>
          <w:sz w:val="28"/>
          <w:szCs w:val="28"/>
        </w:rPr>
        <w:t>Индекс, отражающий уровень недостижения значения i-</w:t>
      </w:r>
      <w:proofErr w:type="spellStart"/>
      <w:r w:rsidRPr="003C79B5">
        <w:rPr>
          <w:rFonts w:ascii="Times New Roman" w:hAnsi="Times New Roman" w:cs="Times New Roman"/>
          <w:sz w:val="28"/>
          <w:szCs w:val="28"/>
        </w:rPr>
        <w:t>го</w:t>
      </w:r>
      <w:proofErr w:type="spellEnd"/>
      <w:r w:rsidRPr="003C79B5">
        <w:rPr>
          <w:rFonts w:ascii="Times New Roman" w:hAnsi="Times New Roman" w:cs="Times New Roman"/>
          <w:sz w:val="28"/>
          <w:szCs w:val="28"/>
        </w:rPr>
        <w:t xml:space="preserve"> показателя реализации регионального проекта, рассчитывается по формуле:</w:t>
      </w:r>
    </w:p>
    <w:p w:rsidR="00AB4E41" w:rsidRPr="003C79B5" w:rsidRDefault="00AB4E41" w:rsidP="003C79B5">
      <w:pPr>
        <w:pStyle w:val="ConsPlusNormal"/>
        <w:contextualSpacing/>
        <w:jc w:val="both"/>
        <w:rPr>
          <w:rFonts w:ascii="Times New Roman" w:hAnsi="Times New Roman" w:cs="Times New Roman"/>
          <w:sz w:val="28"/>
          <w:szCs w:val="28"/>
        </w:rPr>
      </w:pPr>
    </w:p>
    <w:p w:rsidR="00AB4E41" w:rsidRPr="003C79B5" w:rsidRDefault="00AB4E41" w:rsidP="003C79B5">
      <w:pPr>
        <w:pStyle w:val="ConsPlusNormal"/>
        <w:contextualSpacing/>
        <w:jc w:val="center"/>
        <w:rPr>
          <w:rFonts w:ascii="Times New Roman" w:hAnsi="Times New Roman" w:cs="Times New Roman"/>
          <w:sz w:val="28"/>
          <w:szCs w:val="28"/>
        </w:rPr>
      </w:pPr>
      <w:proofErr w:type="spellStart"/>
      <w:r w:rsidRPr="003C79B5">
        <w:rPr>
          <w:rFonts w:ascii="Times New Roman" w:hAnsi="Times New Roman" w:cs="Times New Roman"/>
          <w:sz w:val="28"/>
          <w:szCs w:val="28"/>
        </w:rPr>
        <w:t>D</w:t>
      </w:r>
      <w:r w:rsidRPr="003C79B5">
        <w:rPr>
          <w:rFonts w:ascii="Times New Roman" w:hAnsi="Times New Roman" w:cs="Times New Roman"/>
          <w:sz w:val="28"/>
          <w:szCs w:val="28"/>
          <w:vertAlign w:val="subscript"/>
        </w:rPr>
        <w:t>i</w:t>
      </w:r>
      <w:proofErr w:type="spellEnd"/>
      <w:r w:rsidRPr="003C79B5">
        <w:rPr>
          <w:rFonts w:ascii="Times New Roman" w:hAnsi="Times New Roman" w:cs="Times New Roman"/>
          <w:sz w:val="28"/>
          <w:szCs w:val="28"/>
        </w:rPr>
        <w:t xml:space="preserve"> = 1 - </w:t>
      </w:r>
      <w:proofErr w:type="spellStart"/>
      <w:r w:rsidRPr="003C79B5">
        <w:rPr>
          <w:rFonts w:ascii="Times New Roman" w:hAnsi="Times New Roman" w:cs="Times New Roman"/>
          <w:sz w:val="28"/>
          <w:szCs w:val="28"/>
        </w:rPr>
        <w:t>T</w:t>
      </w:r>
      <w:r w:rsidRPr="003C79B5">
        <w:rPr>
          <w:rFonts w:ascii="Times New Roman" w:hAnsi="Times New Roman" w:cs="Times New Roman"/>
          <w:sz w:val="28"/>
          <w:szCs w:val="28"/>
          <w:vertAlign w:val="subscript"/>
        </w:rPr>
        <w:t>i</w:t>
      </w:r>
      <w:proofErr w:type="spellEnd"/>
      <w:r w:rsidRPr="003C79B5">
        <w:rPr>
          <w:rFonts w:ascii="Times New Roman" w:hAnsi="Times New Roman" w:cs="Times New Roman"/>
          <w:sz w:val="28"/>
          <w:szCs w:val="28"/>
        </w:rPr>
        <w:t xml:space="preserve"> / </w:t>
      </w:r>
      <w:proofErr w:type="spellStart"/>
      <w:r w:rsidRPr="003C79B5">
        <w:rPr>
          <w:rFonts w:ascii="Times New Roman" w:hAnsi="Times New Roman" w:cs="Times New Roman"/>
          <w:sz w:val="28"/>
          <w:szCs w:val="28"/>
        </w:rPr>
        <w:t>S</w:t>
      </w:r>
      <w:r w:rsidRPr="003C79B5">
        <w:rPr>
          <w:rFonts w:ascii="Times New Roman" w:hAnsi="Times New Roman" w:cs="Times New Roman"/>
          <w:sz w:val="28"/>
          <w:szCs w:val="28"/>
          <w:vertAlign w:val="subscript"/>
        </w:rPr>
        <w:t>i</w:t>
      </w:r>
      <w:proofErr w:type="spellEnd"/>
      <w:r w:rsidRPr="003C79B5">
        <w:rPr>
          <w:rFonts w:ascii="Times New Roman" w:hAnsi="Times New Roman" w:cs="Times New Roman"/>
          <w:sz w:val="28"/>
          <w:szCs w:val="28"/>
        </w:rPr>
        <w:t>,</w:t>
      </w:r>
    </w:p>
    <w:p w:rsidR="00AB4E41" w:rsidRPr="003C79B5" w:rsidRDefault="00AB4E41" w:rsidP="003C79B5">
      <w:pPr>
        <w:pStyle w:val="ConsPlusNormal"/>
        <w:contextualSpacing/>
        <w:jc w:val="both"/>
        <w:rPr>
          <w:rFonts w:ascii="Times New Roman" w:hAnsi="Times New Roman" w:cs="Times New Roman"/>
          <w:sz w:val="28"/>
          <w:szCs w:val="28"/>
        </w:rPr>
      </w:pPr>
    </w:p>
    <w:p w:rsidR="00AB4E41" w:rsidRPr="003C79B5" w:rsidRDefault="00AB4E41" w:rsidP="003C79B5">
      <w:pPr>
        <w:pStyle w:val="ConsPlusNormal"/>
        <w:contextualSpacing/>
        <w:rPr>
          <w:rFonts w:ascii="Times New Roman" w:hAnsi="Times New Roman" w:cs="Times New Roman"/>
          <w:sz w:val="28"/>
          <w:szCs w:val="28"/>
        </w:rPr>
      </w:pPr>
      <w:r w:rsidRPr="003C79B5">
        <w:rPr>
          <w:rFonts w:ascii="Times New Roman" w:hAnsi="Times New Roman" w:cs="Times New Roman"/>
          <w:sz w:val="28"/>
          <w:szCs w:val="28"/>
        </w:rPr>
        <w:t>где:</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proofErr w:type="spellStart"/>
      <w:r w:rsidRPr="003C79B5">
        <w:rPr>
          <w:rFonts w:ascii="Times New Roman" w:hAnsi="Times New Roman" w:cs="Times New Roman"/>
          <w:sz w:val="28"/>
          <w:szCs w:val="28"/>
        </w:rPr>
        <w:t>T</w:t>
      </w:r>
      <w:r w:rsidRPr="003C79B5">
        <w:rPr>
          <w:rFonts w:ascii="Times New Roman" w:hAnsi="Times New Roman" w:cs="Times New Roman"/>
          <w:sz w:val="28"/>
          <w:szCs w:val="28"/>
          <w:vertAlign w:val="subscript"/>
        </w:rPr>
        <w:t>i</w:t>
      </w:r>
      <w:proofErr w:type="spellEnd"/>
      <w:r w:rsidRPr="003C79B5">
        <w:rPr>
          <w:rFonts w:ascii="Times New Roman" w:hAnsi="Times New Roman" w:cs="Times New Roman"/>
          <w:sz w:val="28"/>
          <w:szCs w:val="28"/>
        </w:rPr>
        <w:t xml:space="preserve"> - фактически достигнутое значение i-</w:t>
      </w:r>
      <w:proofErr w:type="spellStart"/>
      <w:r w:rsidRPr="003C79B5">
        <w:rPr>
          <w:rFonts w:ascii="Times New Roman" w:hAnsi="Times New Roman" w:cs="Times New Roman"/>
          <w:sz w:val="28"/>
          <w:szCs w:val="28"/>
        </w:rPr>
        <w:t>го</w:t>
      </w:r>
      <w:proofErr w:type="spellEnd"/>
      <w:r w:rsidRPr="003C79B5">
        <w:rPr>
          <w:rFonts w:ascii="Times New Roman" w:hAnsi="Times New Roman" w:cs="Times New Roman"/>
          <w:sz w:val="28"/>
          <w:szCs w:val="28"/>
        </w:rPr>
        <w:t xml:space="preserve"> показателя реализации регионального проекта на отчетную дату;</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proofErr w:type="spellStart"/>
      <w:r w:rsidRPr="003C79B5">
        <w:rPr>
          <w:rFonts w:ascii="Times New Roman" w:hAnsi="Times New Roman" w:cs="Times New Roman"/>
          <w:sz w:val="28"/>
          <w:szCs w:val="28"/>
        </w:rPr>
        <w:t>S</w:t>
      </w:r>
      <w:r w:rsidRPr="003C79B5">
        <w:rPr>
          <w:rFonts w:ascii="Times New Roman" w:hAnsi="Times New Roman" w:cs="Times New Roman"/>
          <w:sz w:val="28"/>
          <w:szCs w:val="28"/>
          <w:vertAlign w:val="subscript"/>
        </w:rPr>
        <w:t>i</w:t>
      </w:r>
      <w:proofErr w:type="spellEnd"/>
      <w:r w:rsidRPr="003C79B5">
        <w:rPr>
          <w:rFonts w:ascii="Times New Roman" w:hAnsi="Times New Roman" w:cs="Times New Roman"/>
          <w:sz w:val="28"/>
          <w:szCs w:val="28"/>
        </w:rPr>
        <w:t xml:space="preserve"> - плановое значение i-</w:t>
      </w:r>
      <w:proofErr w:type="spellStart"/>
      <w:r w:rsidRPr="003C79B5">
        <w:rPr>
          <w:rFonts w:ascii="Times New Roman" w:hAnsi="Times New Roman" w:cs="Times New Roman"/>
          <w:sz w:val="28"/>
          <w:szCs w:val="28"/>
        </w:rPr>
        <w:t>го</w:t>
      </w:r>
      <w:proofErr w:type="spellEnd"/>
      <w:r w:rsidRPr="003C79B5">
        <w:rPr>
          <w:rFonts w:ascii="Times New Roman" w:hAnsi="Times New Roman" w:cs="Times New Roman"/>
          <w:sz w:val="28"/>
          <w:szCs w:val="28"/>
        </w:rPr>
        <w:t xml:space="preserve"> показателя реализации регионального проекта, установленное соглашением.</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bookmarkStart w:id="4" w:name="P53"/>
      <w:bookmarkEnd w:id="4"/>
      <w:r w:rsidRPr="003C79B5">
        <w:rPr>
          <w:rFonts w:ascii="Times New Roman" w:hAnsi="Times New Roman" w:cs="Times New Roman"/>
          <w:sz w:val="28"/>
          <w:szCs w:val="28"/>
        </w:rPr>
        <w:t xml:space="preserve">15. Основанием для освобождения муниципального образования области от применения мер ответственности, предусмотренных </w:t>
      </w:r>
      <w:hyperlink w:anchor="P36" w:history="1">
        <w:r w:rsidRPr="003C79B5">
          <w:rPr>
            <w:rFonts w:ascii="Times New Roman" w:hAnsi="Times New Roman" w:cs="Times New Roman"/>
            <w:sz w:val="28"/>
            <w:szCs w:val="28"/>
          </w:rPr>
          <w:t>пунктом 14</w:t>
        </w:r>
      </w:hyperlink>
      <w:r w:rsidRPr="003C79B5">
        <w:rPr>
          <w:rFonts w:ascii="Times New Roman" w:hAnsi="Times New Roman" w:cs="Times New Roman"/>
          <w:sz w:val="28"/>
          <w:szCs w:val="28"/>
        </w:rPr>
        <w:t xml:space="preserve"> настоящих Правил, является документально подтвержденное муниципальным образованием области наступление обстоятельств непреодолимой силы, препятствующих исполнению обязательств:</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r w:rsidRPr="003C79B5">
        <w:rPr>
          <w:rFonts w:ascii="Times New Roman" w:hAnsi="Times New Roman" w:cs="Times New Roman"/>
          <w:sz w:val="28"/>
          <w:szCs w:val="28"/>
        </w:rPr>
        <w:t>- установление уровня реагирования на чрезвычайную ситуацию, подтвержденное правовым актом Ярославской области и (или) органа местного самоуправления;</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r w:rsidRPr="003C79B5">
        <w:rPr>
          <w:rFonts w:ascii="Times New Roman" w:hAnsi="Times New Roman" w:cs="Times New Roman"/>
          <w:sz w:val="28"/>
          <w:szCs w:val="28"/>
        </w:rPr>
        <w:t>- установление карантина и (или) иных ограничений, направленных на предотвращение распространения и ликвидацию очагов заразных или иных болезней, подтвержденное правовым актом Ярославской области;</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r w:rsidRPr="003C79B5">
        <w:rPr>
          <w:rFonts w:ascii="Times New Roman" w:hAnsi="Times New Roman" w:cs="Times New Roman"/>
          <w:sz w:val="28"/>
          <w:szCs w:val="28"/>
        </w:rPr>
        <w:t>- аномальные погодные условия, подтвержденные справкой территориального органа Федеральной службы по гидрометеорологии и мониторингу окружающей среды;</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r w:rsidRPr="003C79B5">
        <w:rPr>
          <w:rFonts w:ascii="Times New Roman" w:hAnsi="Times New Roman" w:cs="Times New Roman"/>
          <w:sz w:val="28"/>
          <w:szCs w:val="28"/>
        </w:rPr>
        <w:t xml:space="preserve">- наличие вступившего в законную силу в году предоставления иного межбюджетного трансферта решения арбитражного суда о признании </w:t>
      </w:r>
      <w:r w:rsidRPr="003C79B5">
        <w:rPr>
          <w:rFonts w:ascii="Times New Roman" w:hAnsi="Times New Roman" w:cs="Times New Roman"/>
          <w:sz w:val="28"/>
          <w:szCs w:val="28"/>
        </w:rPr>
        <w:lastRenderedPageBreak/>
        <w:t xml:space="preserve">несостоятельной (банкротом) организации, деятельность которой оказывала влияние на достижение результатов, предусмотренных </w:t>
      </w:r>
      <w:hyperlink w:anchor="P11" w:history="1">
        <w:r w:rsidRPr="003C79B5">
          <w:rPr>
            <w:rFonts w:ascii="Times New Roman" w:hAnsi="Times New Roman" w:cs="Times New Roman"/>
            <w:sz w:val="28"/>
            <w:szCs w:val="28"/>
          </w:rPr>
          <w:t>пунктом 2</w:t>
        </w:r>
      </w:hyperlink>
      <w:r w:rsidRPr="003C79B5">
        <w:rPr>
          <w:rFonts w:ascii="Times New Roman" w:hAnsi="Times New Roman" w:cs="Times New Roman"/>
          <w:sz w:val="28"/>
          <w:szCs w:val="28"/>
        </w:rPr>
        <w:t xml:space="preserve"> настоящих Правил.</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bookmarkStart w:id="5" w:name="P58"/>
      <w:bookmarkEnd w:id="5"/>
      <w:r w:rsidRPr="003C79B5">
        <w:rPr>
          <w:rFonts w:ascii="Times New Roman" w:hAnsi="Times New Roman" w:cs="Times New Roman"/>
          <w:sz w:val="28"/>
          <w:szCs w:val="28"/>
        </w:rPr>
        <w:t xml:space="preserve">16. Возврат средств из бюджета муниципального образования области в областной бюджет в соответствии с </w:t>
      </w:r>
      <w:hyperlink w:anchor="P36" w:history="1">
        <w:r w:rsidRPr="003C79B5">
          <w:rPr>
            <w:rFonts w:ascii="Times New Roman" w:hAnsi="Times New Roman" w:cs="Times New Roman"/>
            <w:sz w:val="28"/>
            <w:szCs w:val="28"/>
          </w:rPr>
          <w:t>пунктом 14</w:t>
        </w:r>
      </w:hyperlink>
      <w:r w:rsidRPr="003C79B5">
        <w:rPr>
          <w:rFonts w:ascii="Times New Roman" w:hAnsi="Times New Roman" w:cs="Times New Roman"/>
          <w:sz w:val="28"/>
          <w:szCs w:val="28"/>
        </w:rPr>
        <w:t xml:space="preserve"> настоящих Правил осуществляется в порядке, установленном бюджетным законодательством Российской Федерации.</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r w:rsidRPr="003C79B5">
        <w:rPr>
          <w:rFonts w:ascii="Times New Roman" w:hAnsi="Times New Roman" w:cs="Times New Roman"/>
          <w:sz w:val="28"/>
          <w:szCs w:val="28"/>
        </w:rPr>
        <w:t xml:space="preserve">17. Положения </w:t>
      </w:r>
      <w:hyperlink w:anchor="P36" w:history="1">
        <w:r w:rsidRPr="003C79B5">
          <w:rPr>
            <w:rFonts w:ascii="Times New Roman" w:hAnsi="Times New Roman" w:cs="Times New Roman"/>
            <w:sz w:val="28"/>
            <w:szCs w:val="28"/>
          </w:rPr>
          <w:t>пунктов 14</w:t>
        </w:r>
      </w:hyperlink>
      <w:r w:rsidRPr="003C79B5">
        <w:rPr>
          <w:rFonts w:ascii="Times New Roman" w:hAnsi="Times New Roman" w:cs="Times New Roman"/>
          <w:sz w:val="28"/>
          <w:szCs w:val="28"/>
        </w:rPr>
        <w:t xml:space="preserve">, </w:t>
      </w:r>
      <w:hyperlink w:anchor="P53" w:history="1">
        <w:r w:rsidRPr="003C79B5">
          <w:rPr>
            <w:rFonts w:ascii="Times New Roman" w:hAnsi="Times New Roman" w:cs="Times New Roman"/>
            <w:sz w:val="28"/>
            <w:szCs w:val="28"/>
          </w:rPr>
          <w:t>15</w:t>
        </w:r>
      </w:hyperlink>
      <w:r w:rsidRPr="003C79B5">
        <w:rPr>
          <w:rFonts w:ascii="Times New Roman" w:hAnsi="Times New Roman" w:cs="Times New Roman"/>
          <w:sz w:val="28"/>
          <w:szCs w:val="28"/>
        </w:rPr>
        <w:t xml:space="preserve">, </w:t>
      </w:r>
      <w:hyperlink w:anchor="P58" w:history="1">
        <w:r w:rsidRPr="003C79B5">
          <w:rPr>
            <w:rFonts w:ascii="Times New Roman" w:hAnsi="Times New Roman" w:cs="Times New Roman"/>
            <w:sz w:val="28"/>
            <w:szCs w:val="28"/>
          </w:rPr>
          <w:t>16</w:t>
        </w:r>
      </w:hyperlink>
      <w:r w:rsidRPr="003C79B5">
        <w:rPr>
          <w:rFonts w:ascii="Times New Roman" w:hAnsi="Times New Roman" w:cs="Times New Roman"/>
          <w:sz w:val="28"/>
          <w:szCs w:val="28"/>
        </w:rPr>
        <w:t xml:space="preserve"> настоящих Правил не применяются при предоставлении иного межбюджетного трансферта в 2021 - 2022 годах (за исключением иного межбюджетного трансферта из резервного фонда Правительства Российской Федерации).</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r w:rsidRPr="003C79B5">
        <w:rPr>
          <w:rFonts w:ascii="Times New Roman" w:hAnsi="Times New Roman" w:cs="Times New Roman"/>
          <w:sz w:val="28"/>
          <w:szCs w:val="28"/>
        </w:rPr>
        <w:t>18. Ответственность за достоверность представляемых департаменту информации и документов возлагается на орган местного самоуправления муниципального образования области.</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r w:rsidRPr="003C79B5">
        <w:rPr>
          <w:rFonts w:ascii="Times New Roman" w:hAnsi="Times New Roman" w:cs="Times New Roman"/>
          <w:sz w:val="28"/>
          <w:szCs w:val="28"/>
        </w:rPr>
        <w:t>19. В случае нарушения муниципальным образованием области целей, установленных при предоставлении иного межбюджетного трансферта, к нему применяются бюджетные меры принуждения, предусмотренные бюджетным законодательством Российской Федерации.</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r w:rsidRPr="003C79B5">
        <w:rPr>
          <w:rFonts w:ascii="Times New Roman" w:hAnsi="Times New Roman" w:cs="Times New Roman"/>
          <w:sz w:val="28"/>
          <w:szCs w:val="28"/>
        </w:rPr>
        <w:t>20. Информация о размерах и сроках перечисления иного межбюджетного трансферта учитывается департаментом при формировании прогноза кассовых выплат из областного бюджета, необходимого для составления в установленном порядке кассового плана исполнения областного бюджета.</w:t>
      </w:r>
    </w:p>
    <w:p w:rsidR="00AB4E41" w:rsidRPr="003C79B5" w:rsidRDefault="00AB4E41" w:rsidP="003C79B5">
      <w:pPr>
        <w:pStyle w:val="ConsPlusNormal"/>
        <w:spacing w:before="220"/>
        <w:ind w:firstLine="540"/>
        <w:contextualSpacing/>
        <w:jc w:val="both"/>
        <w:rPr>
          <w:rFonts w:ascii="Times New Roman" w:hAnsi="Times New Roman" w:cs="Times New Roman"/>
          <w:sz w:val="28"/>
          <w:szCs w:val="28"/>
        </w:rPr>
      </w:pPr>
      <w:r w:rsidRPr="003C79B5">
        <w:rPr>
          <w:rFonts w:ascii="Times New Roman" w:hAnsi="Times New Roman" w:cs="Times New Roman"/>
          <w:sz w:val="28"/>
          <w:szCs w:val="28"/>
        </w:rPr>
        <w:t xml:space="preserve">21. </w:t>
      </w:r>
      <w:proofErr w:type="gramStart"/>
      <w:r w:rsidRPr="003C79B5">
        <w:rPr>
          <w:rFonts w:ascii="Times New Roman" w:hAnsi="Times New Roman" w:cs="Times New Roman"/>
          <w:sz w:val="28"/>
          <w:szCs w:val="28"/>
        </w:rPr>
        <w:t>Контроль за</w:t>
      </w:r>
      <w:proofErr w:type="gramEnd"/>
      <w:r w:rsidRPr="003C79B5">
        <w:rPr>
          <w:rFonts w:ascii="Times New Roman" w:hAnsi="Times New Roman" w:cs="Times New Roman"/>
          <w:sz w:val="28"/>
          <w:szCs w:val="28"/>
        </w:rPr>
        <w:t xml:space="preserve"> соблюдением муниципальным образованием области условий предоставления иного межбюджетного трансферта и осуществлением расходов, источником финансового обеспечения которых является иной межбюджетный трансферт, осуществляется департаментом и органом государственного финансового контроля.</w:t>
      </w:r>
    </w:p>
    <w:p w:rsidR="00AB4E41" w:rsidRPr="003C79B5" w:rsidRDefault="00AB4E41" w:rsidP="003C79B5">
      <w:pPr>
        <w:pStyle w:val="ConsPlusNormal"/>
        <w:contextualSpacing/>
        <w:jc w:val="both"/>
        <w:rPr>
          <w:rFonts w:ascii="Times New Roman" w:hAnsi="Times New Roman" w:cs="Times New Roman"/>
          <w:sz w:val="28"/>
          <w:szCs w:val="28"/>
        </w:rPr>
      </w:pPr>
    </w:p>
    <w:p w:rsidR="00AB4E41" w:rsidRPr="003C79B5" w:rsidRDefault="00AB4E41" w:rsidP="003C79B5">
      <w:pPr>
        <w:pStyle w:val="ConsPlusNormal"/>
        <w:contextualSpacing/>
        <w:jc w:val="both"/>
        <w:rPr>
          <w:rFonts w:ascii="Times New Roman" w:hAnsi="Times New Roman" w:cs="Times New Roman"/>
          <w:sz w:val="28"/>
          <w:szCs w:val="28"/>
        </w:rPr>
      </w:pPr>
    </w:p>
    <w:p w:rsidR="003B4B5E" w:rsidRPr="003C79B5" w:rsidRDefault="003B4B5E" w:rsidP="003C79B5">
      <w:pPr>
        <w:contextualSpacing/>
        <w:rPr>
          <w:rFonts w:ascii="Times New Roman" w:hAnsi="Times New Roman" w:cs="Times New Roman"/>
          <w:sz w:val="28"/>
          <w:szCs w:val="28"/>
        </w:rPr>
      </w:pPr>
    </w:p>
    <w:sectPr w:rsidR="003B4B5E" w:rsidRPr="003C79B5" w:rsidSect="00DB1B0C">
      <w:headerReference w:type="default" r:id="rId11"/>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9B5" w:rsidRDefault="003C79B5" w:rsidP="003C79B5">
      <w:pPr>
        <w:spacing w:after="0" w:line="240" w:lineRule="auto"/>
      </w:pPr>
      <w:r>
        <w:separator/>
      </w:r>
    </w:p>
  </w:endnote>
  <w:endnote w:type="continuationSeparator" w:id="0">
    <w:p w:rsidR="003C79B5" w:rsidRDefault="003C79B5" w:rsidP="003C7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9B5" w:rsidRDefault="003C79B5" w:rsidP="003C79B5">
      <w:pPr>
        <w:spacing w:after="0" w:line="240" w:lineRule="auto"/>
      </w:pPr>
      <w:r>
        <w:separator/>
      </w:r>
    </w:p>
  </w:footnote>
  <w:footnote w:type="continuationSeparator" w:id="0">
    <w:p w:rsidR="003C79B5" w:rsidRDefault="003C79B5" w:rsidP="003C79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339036"/>
      <w:docPartObj>
        <w:docPartGallery w:val="Page Numbers (Top of Page)"/>
        <w:docPartUnique/>
      </w:docPartObj>
    </w:sdtPr>
    <w:sdtEndPr>
      <w:rPr>
        <w:rFonts w:ascii="Times New Roman" w:hAnsi="Times New Roman" w:cs="Times New Roman"/>
        <w:sz w:val="28"/>
        <w:szCs w:val="28"/>
      </w:rPr>
    </w:sdtEndPr>
    <w:sdtContent>
      <w:p w:rsidR="003C79B5" w:rsidRPr="003C79B5" w:rsidRDefault="003C79B5" w:rsidP="003C79B5">
        <w:pPr>
          <w:pStyle w:val="a3"/>
          <w:jc w:val="center"/>
          <w:rPr>
            <w:rFonts w:ascii="Times New Roman" w:hAnsi="Times New Roman" w:cs="Times New Roman"/>
            <w:sz w:val="28"/>
            <w:szCs w:val="28"/>
          </w:rPr>
        </w:pPr>
        <w:r w:rsidRPr="003C79B5">
          <w:rPr>
            <w:rFonts w:ascii="Times New Roman" w:hAnsi="Times New Roman" w:cs="Times New Roman"/>
            <w:sz w:val="28"/>
            <w:szCs w:val="28"/>
          </w:rPr>
          <w:fldChar w:fldCharType="begin"/>
        </w:r>
        <w:r w:rsidRPr="003C79B5">
          <w:rPr>
            <w:rFonts w:ascii="Times New Roman" w:hAnsi="Times New Roman" w:cs="Times New Roman"/>
            <w:sz w:val="28"/>
            <w:szCs w:val="28"/>
          </w:rPr>
          <w:instrText>PAGE   \* MERGEFORMAT</w:instrText>
        </w:r>
        <w:r w:rsidRPr="003C79B5">
          <w:rPr>
            <w:rFonts w:ascii="Times New Roman" w:hAnsi="Times New Roman" w:cs="Times New Roman"/>
            <w:sz w:val="28"/>
            <w:szCs w:val="28"/>
          </w:rPr>
          <w:fldChar w:fldCharType="separate"/>
        </w:r>
        <w:r w:rsidR="00DB1B0C">
          <w:rPr>
            <w:rFonts w:ascii="Times New Roman" w:hAnsi="Times New Roman" w:cs="Times New Roman"/>
            <w:noProof/>
            <w:sz w:val="28"/>
            <w:szCs w:val="28"/>
          </w:rPr>
          <w:t>2</w:t>
        </w:r>
        <w:r w:rsidRPr="003C79B5">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E41"/>
    <w:rsid w:val="003B4B5E"/>
    <w:rsid w:val="003C79B5"/>
    <w:rsid w:val="00AB4E41"/>
    <w:rsid w:val="00DB1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4E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B4E41"/>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3C79B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79B5"/>
  </w:style>
  <w:style w:type="paragraph" w:styleId="a5">
    <w:name w:val="footer"/>
    <w:basedOn w:val="a"/>
    <w:link w:val="a6"/>
    <w:uiPriority w:val="99"/>
    <w:unhideWhenUsed/>
    <w:rsid w:val="003C79B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C79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4E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B4E41"/>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3C79B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79B5"/>
  </w:style>
  <w:style w:type="paragraph" w:styleId="a5">
    <w:name w:val="footer"/>
    <w:basedOn w:val="a"/>
    <w:link w:val="a6"/>
    <w:uiPriority w:val="99"/>
    <w:unhideWhenUsed/>
    <w:rsid w:val="003C79B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C7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8FCC17B3C54EBA90226BB10AAB6791BAB56DE57BDDEE28F0B95591151895D7C71B465514396DAC9B23F3B85297E7306C2B8C48703DB09156G6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2E8FCC17B3C54EBA90226BB10AAB6791BABA68EA7BDBEE28F0B95591151895D7D51B1E59143E73AD9236A5E9145CG3O"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1767</Words>
  <Characters>10073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 ЯО</Company>
  <LinksUpToDate>false</LinksUpToDate>
  <CharactersWithSpaces>11817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Долотова Елена Викторовна</dc:creator>
  <cp:lastModifiedBy>Овсянникова Евгения Владимировна</cp:lastModifiedBy>
  <cp:revision>3</cp:revision>
  <dcterms:created xsi:type="dcterms:W3CDTF">2021-09-07T14:06:00Z</dcterms:created>
  <dcterms:modified xsi:type="dcterms:W3CDTF">2021-09-08T12:05:00Z</dcterms:modified>
</cp:coreProperties>
</file>