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3A" w:rsidRDefault="00DF358F" w:rsidP="00A26D52">
      <w:pPr>
        <w:ind w:left="6237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ПРОЕКТ</w:t>
      </w:r>
    </w:p>
    <w:p w:rsidR="00F5373A" w:rsidRDefault="00F5373A" w:rsidP="00F5373A">
      <w:pPr>
        <w:ind w:left="5103"/>
        <w:rPr>
          <w:rFonts w:cs="Times New Roman"/>
          <w:szCs w:val="28"/>
        </w:rPr>
      </w:pPr>
    </w:p>
    <w:p w:rsidR="00813626" w:rsidRPr="00C71535" w:rsidRDefault="00F5373A" w:rsidP="002A1CEE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ПРАВИЛА</w:t>
      </w:r>
    </w:p>
    <w:p w:rsidR="00813626" w:rsidRDefault="00F11FED" w:rsidP="00F5373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11FED">
        <w:rPr>
          <w:rFonts w:ascii="Times New Roman" w:hAnsi="Times New Roman" w:cs="Times New Roman"/>
          <w:sz w:val="28"/>
          <w:szCs w:val="28"/>
        </w:rPr>
        <w:t xml:space="preserve">представления бюджетам муниципальных образований области иных межбюджетных трансфертов на приведение в нормативное состояние, развитие и увеличение пропускной </w:t>
      </w:r>
      <w:proofErr w:type="gramStart"/>
      <w:r w:rsidRPr="00F11FED">
        <w:rPr>
          <w:rFonts w:ascii="Times New Roman" w:hAnsi="Times New Roman" w:cs="Times New Roman"/>
          <w:sz w:val="28"/>
          <w:szCs w:val="28"/>
        </w:rPr>
        <w:t>способности сети автомобильных дорог общего пользования местного значения</w:t>
      </w:r>
      <w:proofErr w:type="gramEnd"/>
    </w:p>
    <w:p w:rsidR="00E30EA9" w:rsidRPr="00813626" w:rsidRDefault="00813626" w:rsidP="0081362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136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11FED" w:rsidRPr="00C61E51" w:rsidRDefault="00F11FED" w:rsidP="00F11FED">
      <w:pPr>
        <w:jc w:val="both"/>
        <w:rPr>
          <w:rFonts w:cs="Times New Roman"/>
          <w:szCs w:val="28"/>
        </w:rPr>
      </w:pPr>
      <w:bookmarkStart w:id="1" w:name="sub_10"/>
      <w:r w:rsidRPr="00C61E51">
        <w:rPr>
          <w:rFonts w:cs="Times New Roman"/>
          <w:szCs w:val="28"/>
        </w:rPr>
        <w:t xml:space="preserve">1. </w:t>
      </w:r>
      <w:proofErr w:type="gramStart"/>
      <w:r w:rsidRPr="00C61E51">
        <w:rPr>
          <w:rFonts w:cs="Times New Roman"/>
          <w:szCs w:val="28"/>
        </w:rPr>
        <w:t xml:space="preserve">Настоящие Правила устанавливают порядок предоставления бюджетам муниципальных образований области иных межбюджетных трансфертов из федерального бюджета на достижение целевых показателей региональных программ в сфере дорожного хозяйства (далее </w:t>
      </w:r>
      <w:r w:rsidRPr="00C61E51">
        <w:rPr>
          <w:rFonts w:cs="Times New Roman"/>
          <w:color w:val="000000" w:themeColor="text1"/>
          <w:szCs w:val="28"/>
        </w:rPr>
        <w:t>–</w:t>
      </w:r>
      <w:r w:rsidRPr="00C61E51">
        <w:rPr>
          <w:rFonts w:cs="Times New Roman"/>
          <w:szCs w:val="28"/>
        </w:rPr>
        <w:t xml:space="preserve"> иные межбюджетные трансферты) в соответствии с </w:t>
      </w:r>
      <w:hyperlink r:id="rId11" w:history="1">
        <w:r w:rsidRPr="00C61E51">
          <w:rPr>
            <w:rFonts w:cs="Times New Roman"/>
            <w:szCs w:val="28"/>
          </w:rPr>
          <w:t>постановлением</w:t>
        </w:r>
      </w:hyperlink>
      <w:r w:rsidRPr="00C61E51">
        <w:rPr>
          <w:rFonts w:cs="Times New Roman"/>
          <w:szCs w:val="28"/>
        </w:rPr>
        <w:t xml:space="preserve"> Правительства Российской Федерации от 20 апреля 2016 г. № 329 «Об утверждении Правил предоставления и распределения иных межбюджетных трансфертов на финансовое обеспечение дорожной деятельности в рамках ведомственной целевой</w:t>
      </w:r>
      <w:proofErr w:type="gramEnd"/>
      <w:r w:rsidRPr="00C61E51">
        <w:rPr>
          <w:rFonts w:cs="Times New Roman"/>
          <w:szCs w:val="28"/>
        </w:rPr>
        <w:t xml:space="preserve"> программы «Содействие развитию автомобильных дорог регионального, межмуниципального и местного значения» государственной программы Российской Федерации «Развитие транспортной системы».</w:t>
      </w:r>
    </w:p>
    <w:p w:rsidR="00F11FED" w:rsidRPr="00C61E51" w:rsidRDefault="00F11FED" w:rsidP="00F11FED">
      <w:pPr>
        <w:jc w:val="both"/>
        <w:rPr>
          <w:rFonts w:cs="Times New Roman"/>
          <w:szCs w:val="28"/>
        </w:rPr>
      </w:pPr>
      <w:bookmarkStart w:id="2" w:name="sub_20"/>
      <w:bookmarkEnd w:id="1"/>
      <w:r w:rsidRPr="00C61E51">
        <w:rPr>
          <w:rFonts w:cs="Times New Roman"/>
          <w:szCs w:val="28"/>
        </w:rPr>
        <w:t xml:space="preserve">2. </w:t>
      </w:r>
      <w:proofErr w:type="gramStart"/>
      <w:r w:rsidRPr="00C61E51">
        <w:rPr>
          <w:rFonts w:cs="Times New Roman"/>
          <w:szCs w:val="28"/>
        </w:rPr>
        <w:t xml:space="preserve">Иные межбюджетные трансферты предоставляются в целях достижения значений целевых показателей </w:t>
      </w:r>
      <w:hyperlink r:id="rId12" w:history="1">
        <w:r w:rsidRPr="00C61E51">
          <w:rPr>
            <w:rFonts w:cs="Times New Roman"/>
            <w:szCs w:val="28"/>
          </w:rPr>
          <w:t>государственной программы</w:t>
        </w:r>
      </w:hyperlink>
      <w:r w:rsidRPr="00C61E51">
        <w:rPr>
          <w:rFonts w:cs="Times New Roman"/>
          <w:szCs w:val="28"/>
        </w:rPr>
        <w:t xml:space="preserve"> Ярославской области «Развитие дорожного хозяйства в Ярославской области» на</w:t>
      </w:r>
      <w:r w:rsidRPr="00C61E51">
        <w:rPr>
          <w:rFonts w:cs="Times New Roman"/>
          <w:szCs w:val="28"/>
          <w:lang w:val="en-US"/>
        </w:rPr>
        <w:t> </w:t>
      </w:r>
      <w:r w:rsidRPr="00C61E51">
        <w:rPr>
          <w:rFonts w:cs="Times New Roman"/>
          <w:szCs w:val="28"/>
        </w:rPr>
        <w:t>2021 – 2024 годы, утвержденной постановлением Правительства области от 30.03.2021 № 168-п «Об утверждении государственной программы Ярославской области «Развитие дорожного хозяйства в Ярославской области» на 2021 – 2024 годы»</w:t>
      </w:r>
      <w:r>
        <w:rPr>
          <w:rFonts w:cs="Times New Roman"/>
          <w:szCs w:val="28"/>
        </w:rPr>
        <w:t xml:space="preserve"> (далее </w:t>
      </w:r>
      <w:r w:rsidRPr="00C61E51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государственная программа Ярославской области)</w:t>
      </w:r>
      <w:r w:rsidRPr="00C61E51">
        <w:rPr>
          <w:rFonts w:cs="Times New Roman"/>
          <w:szCs w:val="28"/>
        </w:rPr>
        <w:t>, направленных на приведение в нормативное состояние, развитие и</w:t>
      </w:r>
      <w:proofErr w:type="gramEnd"/>
      <w:r w:rsidRPr="00C61E51">
        <w:rPr>
          <w:rFonts w:cs="Times New Roman"/>
          <w:szCs w:val="28"/>
        </w:rPr>
        <w:t xml:space="preserve"> увеличение пропускной </w:t>
      </w:r>
      <w:proofErr w:type="gramStart"/>
      <w:r w:rsidRPr="00C61E51">
        <w:rPr>
          <w:rFonts w:cs="Times New Roman"/>
          <w:szCs w:val="28"/>
        </w:rPr>
        <w:t>способности сети автомобильных дорог общего пользования местного значения</w:t>
      </w:r>
      <w:proofErr w:type="gramEnd"/>
      <w:r w:rsidRPr="00C61E51">
        <w:rPr>
          <w:rFonts w:cs="Times New Roman"/>
          <w:szCs w:val="28"/>
        </w:rPr>
        <w:t>.</w:t>
      </w:r>
    </w:p>
    <w:p w:rsidR="00F11FED" w:rsidRPr="00C61E51" w:rsidRDefault="00F11FED" w:rsidP="00F11FED">
      <w:pPr>
        <w:jc w:val="both"/>
        <w:rPr>
          <w:rFonts w:cs="Times New Roman"/>
          <w:szCs w:val="28"/>
        </w:rPr>
      </w:pPr>
      <w:r w:rsidRPr="00C61E51">
        <w:rPr>
          <w:rFonts w:cs="Times New Roman"/>
          <w:szCs w:val="28"/>
        </w:rPr>
        <w:t xml:space="preserve">3. В настоящих Правилах под приведением в нормативное состояние, развитием и увеличением пропускной </w:t>
      </w:r>
      <w:proofErr w:type="gramStart"/>
      <w:r w:rsidRPr="00C61E51">
        <w:rPr>
          <w:rFonts w:cs="Times New Roman"/>
          <w:szCs w:val="28"/>
        </w:rPr>
        <w:t>способности сети автомобильных дорог общего пользования местного значения</w:t>
      </w:r>
      <w:proofErr w:type="gramEnd"/>
      <w:r w:rsidRPr="00C61E51">
        <w:rPr>
          <w:rFonts w:cs="Times New Roman"/>
          <w:szCs w:val="28"/>
        </w:rPr>
        <w:t xml:space="preserve"> понимаются мероприятия по строительству (реконструкции),  капитальному ремонту и ремонту автомобильных дорог общего пользования местного значения. </w:t>
      </w:r>
    </w:p>
    <w:p w:rsidR="00F11FED" w:rsidRPr="00C61E51" w:rsidRDefault="00F11FED" w:rsidP="00F11FED">
      <w:pPr>
        <w:jc w:val="both"/>
        <w:rPr>
          <w:rFonts w:cs="Times New Roman"/>
          <w:color w:val="000000" w:themeColor="text1"/>
          <w:szCs w:val="28"/>
        </w:rPr>
      </w:pPr>
      <w:r w:rsidRPr="00C61E51">
        <w:rPr>
          <w:rFonts w:cs="Times New Roman"/>
          <w:color w:val="000000" w:themeColor="text1"/>
          <w:szCs w:val="28"/>
        </w:rPr>
        <w:t xml:space="preserve">4. Иные межбюджетные трансферты предоставляются в пределах бюджетных ассигнований и лимитов бюджетных обязательств, доведенных департаменту дорожного хозяйства Ярославской области (далее – департамент) как получателю </w:t>
      </w:r>
      <w:r w:rsidRPr="007F1274">
        <w:rPr>
          <w:rFonts w:cs="Times New Roman"/>
          <w:color w:val="000000" w:themeColor="text1"/>
          <w:szCs w:val="28"/>
        </w:rPr>
        <w:t>средств областного бюджета на</w:t>
      </w:r>
      <w:r w:rsidRPr="007F1274">
        <w:rPr>
          <w:rFonts w:cs="Times New Roman"/>
          <w:szCs w:val="28"/>
        </w:rPr>
        <w:t> </w:t>
      </w:r>
      <w:r w:rsidRPr="007F1274">
        <w:rPr>
          <w:rFonts w:cs="Times New Roman"/>
          <w:color w:val="000000" w:themeColor="text1"/>
          <w:szCs w:val="28"/>
        </w:rPr>
        <w:t>предоставление иных межбюджетных трансфертов, получаемых за счет средств федерального бюджета.</w:t>
      </w:r>
    </w:p>
    <w:p w:rsidR="00F11FED" w:rsidRPr="00C61E51" w:rsidRDefault="00F11FED" w:rsidP="00F11FED">
      <w:pPr>
        <w:jc w:val="both"/>
        <w:rPr>
          <w:rFonts w:cs="Times New Roman"/>
          <w:szCs w:val="28"/>
        </w:rPr>
      </w:pPr>
      <w:r w:rsidRPr="00C61E51">
        <w:rPr>
          <w:rFonts w:cs="Times New Roman"/>
          <w:color w:val="000000" w:themeColor="text1"/>
          <w:szCs w:val="28"/>
        </w:rPr>
        <w:t xml:space="preserve">5. Размер иных межбюджетных трансфертов определяется соглашением о предоставлении иного межбюджетного трансферта, имеющего целевое назначение из федерального бюджета бюджету Ярославской области, заключенным между Федеральным дорожным </w:t>
      </w:r>
      <w:r w:rsidRPr="00C61E51">
        <w:rPr>
          <w:rFonts w:cs="Times New Roman"/>
          <w:color w:val="000000" w:themeColor="text1"/>
          <w:szCs w:val="28"/>
        </w:rPr>
        <w:lastRenderedPageBreak/>
        <w:t xml:space="preserve">агентством и Правительством области, и утверждается </w:t>
      </w:r>
      <w:r w:rsidRPr="00C61E51">
        <w:rPr>
          <w:rFonts w:cs="Times New Roman"/>
          <w:szCs w:val="28"/>
        </w:rPr>
        <w:t>законом Ярославской области об областном бюджете на очередной финансовый год и на плановый период</w:t>
      </w:r>
      <w:r w:rsidRPr="00C61E51">
        <w:rPr>
          <w:rFonts w:cs="Times New Roman"/>
          <w:color w:val="000000" w:themeColor="text1"/>
          <w:szCs w:val="28"/>
        </w:rPr>
        <w:t>.</w:t>
      </w:r>
    </w:p>
    <w:p w:rsidR="00F11FED" w:rsidRDefault="00F11FED" w:rsidP="00F11FED">
      <w:pPr>
        <w:jc w:val="both"/>
        <w:rPr>
          <w:szCs w:val="28"/>
        </w:rPr>
      </w:pPr>
      <w:r w:rsidRPr="00296A6C">
        <w:rPr>
          <w:szCs w:val="28"/>
        </w:rPr>
        <w:t>6. Критерием отбора муниципального образования области для предоставления иных межбюджетных трансфертов является наличие указаний, поручений или актов Президента Российской Федерации и (или) Правительства Российской Федерации, предусматривающих финансирование мероприятий в отношении автомобильных дорог местного значения, включая улично-дорожную сеть, муниципального образования области.</w:t>
      </w:r>
    </w:p>
    <w:p w:rsidR="00F11FED" w:rsidRPr="00296A6C" w:rsidRDefault="00F11FED" w:rsidP="00F11FED">
      <w:pPr>
        <w:jc w:val="both"/>
        <w:rPr>
          <w:szCs w:val="28"/>
        </w:rPr>
      </w:pPr>
      <w:r>
        <w:rPr>
          <w:szCs w:val="28"/>
        </w:rPr>
        <w:t>7</w:t>
      </w:r>
      <w:r w:rsidRPr="00296A6C">
        <w:rPr>
          <w:szCs w:val="28"/>
        </w:rPr>
        <w:t xml:space="preserve">. </w:t>
      </w:r>
      <w:bookmarkStart w:id="3" w:name="sub_50"/>
      <w:bookmarkEnd w:id="2"/>
      <w:r w:rsidRPr="00296A6C">
        <w:rPr>
          <w:szCs w:val="28"/>
        </w:rPr>
        <w:t>Условиями предоставления и расходования иных межбюджетных трансфертов являются:</w:t>
      </w:r>
    </w:p>
    <w:bookmarkEnd w:id="3"/>
    <w:p w:rsidR="00F11FED" w:rsidRPr="00296A6C" w:rsidRDefault="00F11FED" w:rsidP="00F11FED">
      <w:pPr>
        <w:jc w:val="both"/>
        <w:rPr>
          <w:color w:val="000000" w:themeColor="text1"/>
          <w:szCs w:val="28"/>
        </w:rPr>
      </w:pPr>
      <w:r w:rsidRPr="00296A6C">
        <w:rPr>
          <w:color w:val="000000" w:themeColor="text1"/>
          <w:szCs w:val="28"/>
        </w:rPr>
        <w:t xml:space="preserve">- наличие муниципальной программы, на финансирование мероприятий которой предоставляются иные межбюджетные трансферты, а также соответствие мероприятий муниципальной программы требованиям </w:t>
      </w:r>
      <w:hyperlink r:id="rId13" w:history="1">
        <w:r w:rsidRPr="00296A6C">
          <w:rPr>
            <w:color w:val="000000" w:themeColor="text1"/>
            <w:szCs w:val="28"/>
          </w:rPr>
          <w:t>государственной программы</w:t>
        </w:r>
      </w:hyperlink>
      <w:r w:rsidRPr="00296A6C">
        <w:rPr>
          <w:color w:val="000000" w:themeColor="text1"/>
          <w:szCs w:val="28"/>
        </w:rPr>
        <w:t xml:space="preserve"> Ярославской области;</w:t>
      </w:r>
    </w:p>
    <w:p w:rsidR="00F11FED" w:rsidRPr="00AC30AA" w:rsidRDefault="00F11FED" w:rsidP="00F11FED">
      <w:pPr>
        <w:jc w:val="both"/>
        <w:rPr>
          <w:color w:val="000000" w:themeColor="text1"/>
          <w:szCs w:val="28"/>
        </w:rPr>
      </w:pPr>
      <w:r w:rsidRPr="00296A6C">
        <w:rPr>
          <w:color w:val="000000" w:themeColor="text1"/>
          <w:szCs w:val="28"/>
        </w:rPr>
        <w:t xml:space="preserve">- наличие в бюджете муниципального образования области бюджетных ассигнований на исполнение расходного обязательства муниципального образования области, возникающего при реализации мероприятий муниципальной программы, </w:t>
      </w:r>
      <w:r w:rsidRPr="00296A6C">
        <w:rPr>
          <w:szCs w:val="28"/>
        </w:rPr>
        <w:t xml:space="preserve">в объеме, необходимом для его исполнения и </w:t>
      </w:r>
      <w:r w:rsidRPr="00AC30AA">
        <w:rPr>
          <w:color w:val="000000" w:themeColor="text1"/>
          <w:szCs w:val="28"/>
        </w:rPr>
        <w:t>включающем размер иных межбюджетных трансфертов;</w:t>
      </w:r>
    </w:p>
    <w:p w:rsidR="00F11FED" w:rsidRPr="00AC30AA" w:rsidRDefault="00F11FED" w:rsidP="00F11FED">
      <w:pPr>
        <w:jc w:val="both"/>
        <w:rPr>
          <w:color w:val="000000" w:themeColor="text1"/>
          <w:szCs w:val="28"/>
        </w:rPr>
      </w:pPr>
      <w:r w:rsidRPr="00AC30AA">
        <w:rPr>
          <w:color w:val="000000" w:themeColor="text1"/>
          <w:szCs w:val="28"/>
        </w:rPr>
        <w:t xml:space="preserve">- заключение соглашения о предоставлении иных межбюджетных трансфертов в соответствии с </w:t>
      </w:r>
      <w:hyperlink w:anchor="sub_1018" w:history="1">
        <w:r w:rsidRPr="00AC30AA">
          <w:rPr>
            <w:color w:val="000000" w:themeColor="text1"/>
            <w:szCs w:val="28"/>
          </w:rPr>
          <w:t xml:space="preserve">пунктом </w:t>
        </w:r>
        <w:r>
          <w:rPr>
            <w:color w:val="000000" w:themeColor="text1"/>
            <w:szCs w:val="28"/>
          </w:rPr>
          <w:t>8</w:t>
        </w:r>
      </w:hyperlink>
      <w:r w:rsidRPr="00AC30AA">
        <w:rPr>
          <w:color w:val="000000" w:themeColor="text1"/>
          <w:szCs w:val="28"/>
        </w:rPr>
        <w:t xml:space="preserve"> н</w:t>
      </w:r>
      <w:r>
        <w:rPr>
          <w:color w:val="000000" w:themeColor="text1"/>
          <w:szCs w:val="28"/>
        </w:rPr>
        <w:t>астоящих Правил;</w:t>
      </w:r>
    </w:p>
    <w:p w:rsidR="00F11FED" w:rsidRDefault="00F11FED" w:rsidP="00F11FED">
      <w:pPr>
        <w:jc w:val="both"/>
        <w:rPr>
          <w:szCs w:val="28"/>
        </w:rPr>
      </w:pPr>
      <w:r w:rsidRPr="00296A6C">
        <w:rPr>
          <w:szCs w:val="28"/>
        </w:rPr>
        <w:t>- централизация закупок товаров, работ, услуг в соответствии с</w:t>
      </w:r>
      <w:r w:rsidRPr="00C61E51">
        <w:rPr>
          <w:rFonts w:cs="Times New Roman"/>
          <w:szCs w:val="28"/>
        </w:rPr>
        <w:t> </w:t>
      </w:r>
      <w:hyperlink r:id="rId14" w:history="1">
        <w:r w:rsidRPr="00296A6C">
          <w:rPr>
            <w:szCs w:val="28"/>
          </w:rPr>
          <w:t>постановлением</w:t>
        </w:r>
      </w:hyperlink>
      <w:r w:rsidRPr="00296A6C">
        <w:rPr>
          <w:szCs w:val="28"/>
        </w:rPr>
        <w:t xml:space="preserve"> Правительства области от 27.04.2016 № 501-п «Об</w:t>
      </w:r>
      <w:r w:rsidRPr="00C61E51">
        <w:rPr>
          <w:rFonts w:cs="Times New Roman"/>
          <w:szCs w:val="28"/>
        </w:rPr>
        <w:t> </w:t>
      </w:r>
      <w:r w:rsidRPr="00296A6C">
        <w:rPr>
          <w:szCs w:val="28"/>
        </w:rPr>
        <w:t>особенностях осуществления закупок, финансируемых за сч</w:t>
      </w:r>
      <w:r>
        <w:rPr>
          <w:szCs w:val="28"/>
        </w:rPr>
        <w:t>ет бюджета Ярославской области».</w:t>
      </w:r>
    </w:p>
    <w:p w:rsidR="00F11FED" w:rsidRPr="00296A6C" w:rsidRDefault="00F11FED" w:rsidP="00F11FED">
      <w:pPr>
        <w:jc w:val="both"/>
        <w:rPr>
          <w:szCs w:val="28"/>
        </w:rPr>
      </w:pPr>
      <w:r>
        <w:rPr>
          <w:szCs w:val="28"/>
        </w:rPr>
        <w:t xml:space="preserve">8. </w:t>
      </w:r>
      <w:r w:rsidRPr="00296A6C">
        <w:rPr>
          <w:color w:val="000000" w:themeColor="text1"/>
          <w:szCs w:val="28"/>
        </w:rPr>
        <w:t xml:space="preserve">Предоставление иных межбюджетных трансфертов осуществляется на основании соглашения о предоставлении иных межбюджетных трансфертов, заключаемого между департаментом и органом местного самоуправления муниципального образования области </w:t>
      </w:r>
      <w:r w:rsidRPr="00296A6C">
        <w:rPr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в соответствии с </w:t>
      </w:r>
      <w:hyperlink r:id="rId15" w:history="1">
        <w:r w:rsidRPr="00F5373A">
          <w:rPr>
            <w:rStyle w:val="a8"/>
            <w:b w:val="0"/>
            <w:color w:val="auto"/>
            <w:szCs w:val="28"/>
          </w:rPr>
          <w:t>типовой</w:t>
        </w:r>
      </w:hyperlink>
      <w:r w:rsidRPr="00296A6C">
        <w:rPr>
          <w:szCs w:val="28"/>
        </w:rPr>
        <w:t xml:space="preserve"> формой, утвержденной Министерством финансов Российской Федерации</w:t>
      </w:r>
      <w:r w:rsidRPr="00296A6C">
        <w:rPr>
          <w:color w:val="000000" w:themeColor="text1"/>
          <w:szCs w:val="28"/>
        </w:rPr>
        <w:t xml:space="preserve"> (далее – соглашение).</w:t>
      </w:r>
    </w:p>
    <w:p w:rsidR="00F11FED" w:rsidRDefault="00F11FED" w:rsidP="00F11FED">
      <w:pPr>
        <w:jc w:val="both"/>
        <w:rPr>
          <w:szCs w:val="28"/>
        </w:rPr>
      </w:pPr>
      <w:r>
        <w:rPr>
          <w:szCs w:val="28"/>
        </w:rPr>
        <w:t xml:space="preserve">9. </w:t>
      </w:r>
      <w:proofErr w:type="gramStart"/>
      <w:r w:rsidRPr="00AC30AA">
        <w:rPr>
          <w:szCs w:val="28"/>
        </w:rPr>
        <w:t>Контроль за</w:t>
      </w:r>
      <w:proofErr w:type="gramEnd"/>
      <w:r w:rsidRPr="00AC30AA">
        <w:rPr>
          <w:szCs w:val="28"/>
        </w:rPr>
        <w:t xml:space="preserve"> соблюдением </w:t>
      </w:r>
      <w:r>
        <w:rPr>
          <w:szCs w:val="28"/>
        </w:rPr>
        <w:t>муниципальным образованием области</w:t>
      </w:r>
      <w:r w:rsidRPr="00AC30AA">
        <w:rPr>
          <w:szCs w:val="28"/>
        </w:rPr>
        <w:t xml:space="preserve"> условий предоставления иных межбюджетных трансфертов </w:t>
      </w:r>
      <w:r w:rsidRPr="00870539">
        <w:rPr>
          <w:szCs w:val="28"/>
        </w:rPr>
        <w:t xml:space="preserve">и осуществлением расходов, источником финансового обеспечения которых являются иные межбюджетные трансферты, </w:t>
      </w:r>
      <w:r w:rsidRPr="00AC30AA">
        <w:rPr>
          <w:szCs w:val="28"/>
        </w:rPr>
        <w:t xml:space="preserve">осуществляется </w:t>
      </w:r>
      <w:r>
        <w:rPr>
          <w:szCs w:val="28"/>
        </w:rPr>
        <w:t>департаментом</w:t>
      </w:r>
      <w:r w:rsidRPr="00AC30AA">
        <w:rPr>
          <w:szCs w:val="28"/>
        </w:rPr>
        <w:t xml:space="preserve"> и органами государственного финансового контроля</w:t>
      </w:r>
      <w:r>
        <w:rPr>
          <w:szCs w:val="28"/>
        </w:rPr>
        <w:t xml:space="preserve"> Ярославской области </w:t>
      </w:r>
      <w:r w:rsidRPr="00870539">
        <w:rPr>
          <w:szCs w:val="28"/>
        </w:rPr>
        <w:t>в</w:t>
      </w:r>
      <w:r w:rsidRPr="00C61E51">
        <w:rPr>
          <w:rFonts w:cs="Times New Roman"/>
          <w:szCs w:val="28"/>
        </w:rPr>
        <w:t> </w:t>
      </w:r>
      <w:r w:rsidRPr="00870539">
        <w:rPr>
          <w:szCs w:val="28"/>
        </w:rPr>
        <w:t>соответствии с установленными полномочиями.</w:t>
      </w:r>
    </w:p>
    <w:p w:rsidR="00F11FED" w:rsidRPr="00AC30AA" w:rsidRDefault="00F11FED" w:rsidP="00F11FED">
      <w:pPr>
        <w:jc w:val="both"/>
        <w:rPr>
          <w:szCs w:val="28"/>
        </w:rPr>
      </w:pPr>
      <w:r w:rsidRPr="00AC30AA">
        <w:rPr>
          <w:szCs w:val="28"/>
        </w:rPr>
        <w:t xml:space="preserve">Отчетность об исполнении условий предоставления иных межбюджетных трансфертов </w:t>
      </w:r>
      <w:proofErr w:type="gramStart"/>
      <w:r w:rsidRPr="00AC30AA">
        <w:rPr>
          <w:szCs w:val="28"/>
        </w:rPr>
        <w:t>формируется муниципальным образованием области и представляется</w:t>
      </w:r>
      <w:proofErr w:type="gramEnd"/>
      <w:r w:rsidRPr="00AC30AA">
        <w:rPr>
          <w:szCs w:val="28"/>
        </w:rPr>
        <w:t xml:space="preserve"> в территориальные органы Федерального казначейства после заключения соглашения.</w:t>
      </w:r>
    </w:p>
    <w:p w:rsidR="00F11FED" w:rsidRPr="00F6281A" w:rsidRDefault="00F11FED" w:rsidP="00F11FED">
      <w:pPr>
        <w:jc w:val="both"/>
        <w:rPr>
          <w:szCs w:val="28"/>
        </w:rPr>
      </w:pPr>
      <w:bookmarkStart w:id="4" w:name="sub_70"/>
      <w:r>
        <w:rPr>
          <w:color w:val="000000" w:themeColor="text1"/>
          <w:szCs w:val="28"/>
        </w:rPr>
        <w:lastRenderedPageBreak/>
        <w:t>10</w:t>
      </w:r>
      <w:r w:rsidRPr="00F6281A">
        <w:rPr>
          <w:color w:val="000000" w:themeColor="text1"/>
          <w:szCs w:val="28"/>
        </w:rPr>
        <w:t xml:space="preserve">. </w:t>
      </w:r>
      <w:bookmarkStart w:id="5" w:name="sub_90"/>
      <w:r w:rsidRPr="00F6281A">
        <w:rPr>
          <w:szCs w:val="28"/>
        </w:rPr>
        <w:t xml:space="preserve">Результатом предоставления иных межбюджетных трансфертов является достижение следующих целевых показателей: </w:t>
      </w:r>
      <w:bookmarkEnd w:id="5"/>
    </w:p>
    <w:p w:rsidR="00F11FED" w:rsidRPr="00F6281A" w:rsidRDefault="00F11FED" w:rsidP="00F11FED">
      <w:pPr>
        <w:jc w:val="both"/>
        <w:rPr>
          <w:szCs w:val="28"/>
        </w:rPr>
      </w:pPr>
      <w:bookmarkStart w:id="6" w:name="sub_201"/>
      <w:r w:rsidRPr="00F6281A">
        <w:rPr>
          <w:szCs w:val="28"/>
        </w:rPr>
        <w:t xml:space="preserve">а) прирост </w:t>
      </w:r>
      <w:proofErr w:type="gramStart"/>
      <w:r w:rsidRPr="00F6281A">
        <w:rPr>
          <w:szCs w:val="28"/>
        </w:rPr>
        <w:t>протяженности сети автомобильных дорог общего пользования местного значения</w:t>
      </w:r>
      <w:proofErr w:type="gramEnd"/>
      <w:r w:rsidRPr="00F6281A">
        <w:rPr>
          <w:szCs w:val="28"/>
        </w:rPr>
        <w:t xml:space="preserve"> на территории муниципального образования области в результате строительства новых автомобильных дорог (километров);</w:t>
      </w:r>
    </w:p>
    <w:p w:rsidR="00F11FED" w:rsidRPr="00F6281A" w:rsidRDefault="00F11FED" w:rsidP="00F11FED">
      <w:pPr>
        <w:jc w:val="both"/>
        <w:rPr>
          <w:szCs w:val="28"/>
        </w:rPr>
      </w:pPr>
      <w:bookmarkStart w:id="7" w:name="sub_202"/>
      <w:bookmarkEnd w:id="6"/>
      <w:r w:rsidRPr="00F6281A">
        <w:rPr>
          <w:szCs w:val="28"/>
        </w:rPr>
        <w:t>б) прирост протяженности автомобильных дорог общего пользования местного значения на территории муниципального образования области, соответствующих нормативным требованиям к транспортно-эксплуатационным показателям, в результате реконструкции автомобильных дорог (километров);</w:t>
      </w:r>
    </w:p>
    <w:p w:rsidR="00F11FED" w:rsidRPr="00F6281A" w:rsidRDefault="00F11FED" w:rsidP="00F11FED">
      <w:pPr>
        <w:jc w:val="both"/>
        <w:rPr>
          <w:szCs w:val="28"/>
        </w:rPr>
      </w:pPr>
      <w:bookmarkStart w:id="8" w:name="sub_203"/>
      <w:bookmarkEnd w:id="7"/>
      <w:r w:rsidRPr="00F6281A">
        <w:rPr>
          <w:szCs w:val="28"/>
        </w:rPr>
        <w:t>в) прирост протяженности автомобильных дорог общего пользования местного значения на территории муниципального образования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(километров);</w:t>
      </w:r>
    </w:p>
    <w:p w:rsidR="00F11FED" w:rsidRPr="00F6281A" w:rsidRDefault="00F11FED" w:rsidP="00F11FED">
      <w:pPr>
        <w:jc w:val="both"/>
        <w:rPr>
          <w:szCs w:val="28"/>
        </w:rPr>
      </w:pPr>
      <w:bookmarkStart w:id="9" w:name="sub_204"/>
      <w:bookmarkEnd w:id="8"/>
      <w:r w:rsidRPr="00F6281A">
        <w:rPr>
          <w:szCs w:val="28"/>
        </w:rPr>
        <w:t>г) доля протяженности автомобильных дорог общего пользования местного значения на территории муниципального образования области, соответствующих нормативным требованиям к транспортно-эксплуатационным показателям, в общей протяженности указанных автомобильных дорог (процентов).</w:t>
      </w:r>
    </w:p>
    <w:p w:rsidR="00F11FED" w:rsidRDefault="00F11FED" w:rsidP="00F11FED">
      <w:pPr>
        <w:jc w:val="both"/>
        <w:rPr>
          <w:szCs w:val="28"/>
        </w:rPr>
      </w:pPr>
      <w:bookmarkStart w:id="10" w:name="sub_10205"/>
      <w:bookmarkEnd w:id="9"/>
      <w:r w:rsidRPr="00D14CF9">
        <w:rPr>
          <w:szCs w:val="28"/>
        </w:rPr>
        <w:t xml:space="preserve">11. Орган местного самоуправления муниципального образования области, уполномоченный муниципальным образованием области, представляет в департамент с использованием государственной интегрированной информационной системы управления общественными финансами </w:t>
      </w:r>
      <w:r w:rsidRPr="00296A6C">
        <w:rPr>
          <w:szCs w:val="28"/>
        </w:rPr>
        <w:t>«Электронный бюджет»</w:t>
      </w:r>
      <w:r w:rsidRPr="00D14CF9">
        <w:rPr>
          <w:szCs w:val="28"/>
        </w:rPr>
        <w:t xml:space="preserve"> отчет о достижении значений результатов предоставления иных межбюджетных трансфертов по форме и в</w:t>
      </w:r>
      <w:r w:rsidRPr="00C61E51">
        <w:rPr>
          <w:rFonts w:cs="Times New Roman"/>
          <w:szCs w:val="28"/>
        </w:rPr>
        <w:t> </w:t>
      </w:r>
      <w:r w:rsidRPr="00D14CF9">
        <w:rPr>
          <w:szCs w:val="28"/>
        </w:rPr>
        <w:t>сроки, которые предусмотрены соглашением.</w:t>
      </w:r>
    </w:p>
    <w:p w:rsidR="00F11FED" w:rsidRDefault="00F11FED" w:rsidP="00F11FED">
      <w:pPr>
        <w:jc w:val="both"/>
        <w:rPr>
          <w:szCs w:val="28"/>
        </w:rPr>
      </w:pPr>
      <w:r>
        <w:rPr>
          <w:szCs w:val="28"/>
        </w:rPr>
        <w:t xml:space="preserve">12. </w:t>
      </w:r>
      <w:r w:rsidRPr="00D14CF9">
        <w:rPr>
          <w:szCs w:val="28"/>
        </w:rPr>
        <w:t>Значение результата представления иных межбюджетных трансфертов устанавливается в соглашении.</w:t>
      </w:r>
    </w:p>
    <w:p w:rsidR="00F11FED" w:rsidRPr="00870539" w:rsidRDefault="00F11FED" w:rsidP="00F11FED">
      <w:pPr>
        <w:jc w:val="both"/>
        <w:rPr>
          <w:szCs w:val="28"/>
        </w:rPr>
      </w:pPr>
      <w:r>
        <w:rPr>
          <w:szCs w:val="28"/>
        </w:rPr>
        <w:t xml:space="preserve">13. </w:t>
      </w:r>
      <w:r w:rsidRPr="00870539">
        <w:rPr>
          <w:szCs w:val="28"/>
        </w:rPr>
        <w:t>Перечисление иных межбюджетных трансфертов бюджету муниципального образования области осуществляется в установленном порядке на единые счета бюджетов, открытые финансовым органом муниципального образования области в территориальных органах Федерального казначейства.</w:t>
      </w:r>
    </w:p>
    <w:p w:rsidR="00F11FED" w:rsidRPr="00870539" w:rsidRDefault="00F11FED" w:rsidP="00F11FED">
      <w:pPr>
        <w:jc w:val="both"/>
        <w:rPr>
          <w:szCs w:val="28"/>
        </w:rPr>
      </w:pPr>
      <w:r w:rsidRPr="00870539">
        <w:rPr>
          <w:szCs w:val="28"/>
        </w:rPr>
        <w:t xml:space="preserve">14. </w:t>
      </w:r>
      <w:proofErr w:type="gramStart"/>
      <w:r w:rsidRPr="00870539">
        <w:rPr>
          <w:szCs w:val="28"/>
        </w:rPr>
        <w:t>В случае если муниципальным образованием области по состоянию на 31 декабря текущего финансового года допущены нарушения предусмотренных соглашением обязательств по достижению результата предоставления иных межбюджетных трансфертов и до 1 апреля года, следующего за годом предоставления иных межбюджетных трансфертов указанные нарушения не устранены, размер средств, подлежащих возврату из</w:t>
      </w:r>
      <w:r w:rsidRPr="00C61E51">
        <w:rPr>
          <w:rFonts w:cs="Times New Roman"/>
          <w:szCs w:val="28"/>
        </w:rPr>
        <w:t> </w:t>
      </w:r>
      <w:r w:rsidRPr="00870539">
        <w:rPr>
          <w:szCs w:val="28"/>
        </w:rPr>
        <w:t>бюджета муниципального образования области в областной бюджет до</w:t>
      </w:r>
      <w:r w:rsidRPr="00C61E51">
        <w:rPr>
          <w:rFonts w:cs="Times New Roman"/>
          <w:szCs w:val="28"/>
        </w:rPr>
        <w:t> </w:t>
      </w:r>
      <w:r w:rsidRPr="00870539">
        <w:rPr>
          <w:szCs w:val="28"/>
        </w:rPr>
        <w:t>1</w:t>
      </w:r>
      <w:r w:rsidRPr="00C61E51">
        <w:rPr>
          <w:rFonts w:cs="Times New Roman"/>
          <w:szCs w:val="28"/>
        </w:rPr>
        <w:t> </w:t>
      </w:r>
      <w:r w:rsidRPr="00870539">
        <w:rPr>
          <w:szCs w:val="28"/>
        </w:rPr>
        <w:t>мая года, следующего за</w:t>
      </w:r>
      <w:proofErr w:type="gramEnd"/>
      <w:r w:rsidRPr="00870539">
        <w:rPr>
          <w:szCs w:val="28"/>
        </w:rPr>
        <w:t xml:space="preserve"> годом предоставления иных межбюджетных трансфертов (</w:t>
      </w:r>
      <w:proofErr w:type="spellStart"/>
      <w:proofErr w:type="gramStart"/>
      <w:r w:rsidRPr="00870539">
        <w:rPr>
          <w:szCs w:val="28"/>
        </w:rPr>
        <w:t>V</w:t>
      </w:r>
      <w:proofErr w:type="gramEnd"/>
      <w:r w:rsidRPr="002109C9">
        <w:rPr>
          <w:szCs w:val="28"/>
          <w:vertAlign w:val="subscript"/>
        </w:rPr>
        <w:t>возврата</w:t>
      </w:r>
      <w:proofErr w:type="spellEnd"/>
      <w:r w:rsidRPr="00870539">
        <w:rPr>
          <w:szCs w:val="28"/>
        </w:rPr>
        <w:t>), рассчитывается по формуле:</w:t>
      </w:r>
    </w:p>
    <w:p w:rsidR="00F11FED" w:rsidRPr="00870539" w:rsidRDefault="00F11FED" w:rsidP="00F11FED">
      <w:pPr>
        <w:jc w:val="both"/>
        <w:rPr>
          <w:szCs w:val="28"/>
        </w:rPr>
      </w:pPr>
    </w:p>
    <w:p w:rsidR="00F11FED" w:rsidRPr="00870539" w:rsidRDefault="00F11FED" w:rsidP="00F11FED">
      <w:pPr>
        <w:pStyle w:val="ConsPlusNormal"/>
        <w:ind w:firstLine="0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spellStart"/>
      <w:proofErr w:type="gramStart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V</w:t>
      </w:r>
      <w:proofErr w:type="gramEnd"/>
      <w:r w:rsidRPr="002109C9">
        <w:rPr>
          <w:rFonts w:ascii="Times New Roman CYR" w:hAnsi="Times New Roman CYR" w:cs="Times New Roman CYR"/>
          <w:sz w:val="28"/>
          <w:szCs w:val="28"/>
          <w:vertAlign w:val="subscript"/>
          <w:lang w:eastAsia="ru-RU"/>
        </w:rPr>
        <w:t>возврата</w:t>
      </w:r>
      <w:proofErr w:type="spellEnd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= </w:t>
      </w:r>
      <w:proofErr w:type="spellStart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>V</w:t>
      </w:r>
      <w:r w:rsidRPr="002109C9">
        <w:rPr>
          <w:rFonts w:ascii="Times New Roman CYR" w:hAnsi="Times New Roman CYR" w:cs="Times New Roman CYR"/>
          <w:sz w:val="28"/>
          <w:szCs w:val="28"/>
          <w:vertAlign w:val="subscript"/>
          <w:lang w:eastAsia="ru-RU"/>
        </w:rPr>
        <w:t>тр</w:t>
      </w:r>
      <w:proofErr w:type="spellEnd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× (∑ </w:t>
      </w:r>
      <w:proofErr w:type="spellStart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>D</w:t>
      </w:r>
      <w:r w:rsidRPr="002109C9">
        <w:rPr>
          <w:rFonts w:ascii="Times New Roman CYR" w:hAnsi="Times New Roman CYR" w:cs="Times New Roman CYR"/>
          <w:sz w:val="28"/>
          <w:szCs w:val="28"/>
          <w:vertAlign w:val="subscript"/>
          <w:lang w:eastAsia="ru-RU"/>
        </w:rPr>
        <w:t>i</w:t>
      </w:r>
      <w:proofErr w:type="spellEnd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/ n) × 0,1,</w:t>
      </w:r>
    </w:p>
    <w:p w:rsidR="00F11FED" w:rsidRPr="00870539" w:rsidRDefault="00F11FED" w:rsidP="00F11FE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F11FED" w:rsidRPr="00870539" w:rsidRDefault="00F11FED" w:rsidP="00F11FED">
      <w:pPr>
        <w:pStyle w:val="ConsPlusNormal"/>
        <w:ind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>где:</w:t>
      </w:r>
    </w:p>
    <w:p w:rsidR="00F11FED" w:rsidRPr="00870539" w:rsidRDefault="00F11FED" w:rsidP="00F11FE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spellStart"/>
      <w:proofErr w:type="gramStart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>V</w:t>
      </w:r>
      <w:proofErr w:type="gramEnd"/>
      <w:r w:rsidRPr="002109C9">
        <w:rPr>
          <w:rFonts w:ascii="Times New Roman CYR" w:hAnsi="Times New Roman CYR" w:cs="Times New Roman CYR"/>
          <w:sz w:val="28"/>
          <w:szCs w:val="28"/>
          <w:vertAlign w:val="subscript"/>
          <w:lang w:eastAsia="ru-RU"/>
        </w:rPr>
        <w:t>тр</w:t>
      </w:r>
      <w:proofErr w:type="spellEnd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− размер иных межбюджетных трансфертов, предоставленных бюджету муниципального образования области;</w:t>
      </w:r>
    </w:p>
    <w:p w:rsidR="00F11FED" w:rsidRPr="00870539" w:rsidRDefault="00F11FED" w:rsidP="00F11FED">
      <w:pPr>
        <w:pStyle w:val="ConsPlusNormal"/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spellStart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>D</w:t>
      </w:r>
      <w:r w:rsidRPr="002109C9">
        <w:rPr>
          <w:rFonts w:ascii="Times New Roman CYR" w:hAnsi="Times New Roman CYR" w:cs="Times New Roman CYR"/>
          <w:sz w:val="28"/>
          <w:szCs w:val="28"/>
          <w:vertAlign w:val="subscript"/>
          <w:lang w:eastAsia="ru-RU"/>
        </w:rPr>
        <w:t>i</w:t>
      </w:r>
      <w:proofErr w:type="spellEnd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индекс, отражающий уровень недостижения i-</w:t>
      </w:r>
      <w:proofErr w:type="spellStart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>го</w:t>
      </w:r>
      <w:proofErr w:type="spellEnd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целевого показателя результативности предоставления иных межбюджетных трансфертов, при этом суммируются только </w:t>
      </w:r>
      <w:proofErr w:type="spellStart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>Di</w:t>
      </w:r>
      <w:proofErr w:type="spellEnd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имеющие значение больше нуля; </w:t>
      </w:r>
    </w:p>
    <w:p w:rsidR="00F11FED" w:rsidRPr="00870539" w:rsidRDefault="00F11FED" w:rsidP="00F11FED">
      <w:pPr>
        <w:jc w:val="both"/>
        <w:rPr>
          <w:szCs w:val="28"/>
        </w:rPr>
      </w:pPr>
      <w:r w:rsidRPr="00870539">
        <w:rPr>
          <w:szCs w:val="28"/>
        </w:rPr>
        <w:t xml:space="preserve">n – общее количество целевых показателей результативности предоставления иных межбюджетных трансфертов, принимаемое </w:t>
      </w:r>
      <w:proofErr w:type="gramStart"/>
      <w:r w:rsidRPr="00870539">
        <w:rPr>
          <w:szCs w:val="28"/>
        </w:rPr>
        <w:t>равным</w:t>
      </w:r>
      <w:proofErr w:type="gramEnd"/>
      <w:r w:rsidRPr="00870539">
        <w:rPr>
          <w:szCs w:val="28"/>
        </w:rPr>
        <w:t xml:space="preserve"> 4.</w:t>
      </w:r>
    </w:p>
    <w:p w:rsidR="00F11FED" w:rsidRPr="00870539" w:rsidRDefault="00F11FED" w:rsidP="00F11FED">
      <w:pPr>
        <w:jc w:val="both"/>
        <w:rPr>
          <w:szCs w:val="28"/>
        </w:rPr>
      </w:pPr>
      <w:r w:rsidRPr="00870539">
        <w:rPr>
          <w:szCs w:val="28"/>
        </w:rPr>
        <w:t>15. При расчете объема средств, подлежащих возврату из бюджета муниципального образования в областной бюджет, в размере иных межбюджетных трансфертов, предоставленных бюджету муниципального образования области (V </w:t>
      </w:r>
      <w:proofErr w:type="spellStart"/>
      <w:proofErr w:type="gramStart"/>
      <w:r w:rsidRPr="002109C9">
        <w:rPr>
          <w:szCs w:val="28"/>
          <w:vertAlign w:val="subscript"/>
        </w:rPr>
        <w:t>тр</w:t>
      </w:r>
      <w:proofErr w:type="spellEnd"/>
      <w:proofErr w:type="gramEnd"/>
      <w:r w:rsidRPr="00870539">
        <w:rPr>
          <w:szCs w:val="28"/>
        </w:rPr>
        <w:t>), не учитывается размер остатка иных межбюджетных трансфертов, не использованных по состоянию на 1 января текущего финансового года.</w:t>
      </w:r>
    </w:p>
    <w:p w:rsidR="00F11FED" w:rsidRPr="00870539" w:rsidRDefault="00F11FED" w:rsidP="00F11FED">
      <w:pPr>
        <w:jc w:val="both"/>
        <w:rPr>
          <w:szCs w:val="28"/>
        </w:rPr>
      </w:pPr>
      <w:r w:rsidRPr="00870539">
        <w:rPr>
          <w:szCs w:val="28"/>
        </w:rPr>
        <w:t>16. Индекс, отражающий уровень недостижения i-</w:t>
      </w:r>
      <w:proofErr w:type="spellStart"/>
      <w:r w:rsidRPr="00870539">
        <w:rPr>
          <w:szCs w:val="28"/>
        </w:rPr>
        <w:t>го</w:t>
      </w:r>
      <w:proofErr w:type="spellEnd"/>
      <w:r w:rsidRPr="00870539">
        <w:rPr>
          <w:szCs w:val="28"/>
        </w:rPr>
        <w:t xml:space="preserve"> целевого показателя результативности предоставления иных межбюджетных трансфертов (</w:t>
      </w:r>
      <w:proofErr w:type="spellStart"/>
      <w:r w:rsidRPr="00870539">
        <w:rPr>
          <w:szCs w:val="28"/>
        </w:rPr>
        <w:t>D</w:t>
      </w:r>
      <w:r w:rsidRPr="002109C9">
        <w:rPr>
          <w:szCs w:val="28"/>
          <w:vertAlign w:val="subscript"/>
        </w:rPr>
        <w:t>i</w:t>
      </w:r>
      <w:proofErr w:type="spellEnd"/>
      <w:r w:rsidRPr="00870539">
        <w:rPr>
          <w:szCs w:val="28"/>
        </w:rPr>
        <w:t>), определяется по формуле:</w:t>
      </w:r>
    </w:p>
    <w:p w:rsidR="00F11FED" w:rsidRPr="00870539" w:rsidRDefault="00F11FED" w:rsidP="00F11FED">
      <w:pPr>
        <w:jc w:val="both"/>
        <w:rPr>
          <w:szCs w:val="28"/>
        </w:rPr>
      </w:pPr>
    </w:p>
    <w:p w:rsidR="00F11FED" w:rsidRPr="00870539" w:rsidRDefault="00F11FED" w:rsidP="00F11FED">
      <w:pPr>
        <w:pStyle w:val="ConsPlusNormal"/>
        <w:tabs>
          <w:tab w:val="left" w:pos="709"/>
        </w:tabs>
        <w:ind w:firstLine="0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spellStart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>D</w:t>
      </w:r>
      <w:r w:rsidRPr="002109C9">
        <w:rPr>
          <w:rFonts w:ascii="Times New Roman CYR" w:hAnsi="Times New Roman CYR" w:cs="Times New Roman CYR"/>
          <w:sz w:val="28"/>
          <w:szCs w:val="28"/>
          <w:vertAlign w:val="subscript"/>
          <w:lang w:eastAsia="ru-RU"/>
        </w:rPr>
        <w:t>i</w:t>
      </w:r>
      <w:proofErr w:type="spellEnd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= 1 – </w:t>
      </w:r>
      <w:proofErr w:type="spellStart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>T</w:t>
      </w:r>
      <w:r w:rsidRPr="00D96D78">
        <w:rPr>
          <w:rFonts w:ascii="Times New Roman CYR" w:hAnsi="Times New Roman CYR" w:cs="Times New Roman CYR"/>
          <w:sz w:val="28"/>
          <w:szCs w:val="28"/>
          <w:vertAlign w:val="subscript"/>
          <w:lang w:eastAsia="ru-RU"/>
        </w:rPr>
        <w:t>i</w:t>
      </w:r>
      <w:proofErr w:type="spellEnd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/ </w:t>
      </w:r>
      <w:proofErr w:type="spellStart"/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>S</w:t>
      </w:r>
      <w:r w:rsidRPr="00D96D78">
        <w:rPr>
          <w:rFonts w:ascii="Times New Roman CYR" w:hAnsi="Times New Roman CYR" w:cs="Times New Roman CYR"/>
          <w:sz w:val="28"/>
          <w:szCs w:val="28"/>
          <w:vertAlign w:val="subscript"/>
          <w:lang w:eastAsia="ru-RU"/>
        </w:rPr>
        <w:t>i</w:t>
      </w:r>
      <w:proofErr w:type="spellEnd"/>
      <w:r w:rsidRPr="00F5373A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</w:p>
    <w:p w:rsidR="00F11FED" w:rsidRPr="00870539" w:rsidRDefault="00F11FED" w:rsidP="00F11FED">
      <w:pPr>
        <w:pStyle w:val="ConsPlusNormal"/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F11FED" w:rsidRPr="00870539" w:rsidRDefault="00F11FED" w:rsidP="00F11FED">
      <w:pPr>
        <w:pStyle w:val="ConsPlusNormal"/>
        <w:tabs>
          <w:tab w:val="left" w:pos="709"/>
        </w:tabs>
        <w:ind w:firstLine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70539">
        <w:rPr>
          <w:rFonts w:ascii="Times New Roman CYR" w:hAnsi="Times New Roman CYR" w:cs="Times New Roman CYR"/>
          <w:sz w:val="28"/>
          <w:szCs w:val="28"/>
          <w:lang w:eastAsia="ru-RU"/>
        </w:rPr>
        <w:t>где:</w:t>
      </w:r>
    </w:p>
    <w:p w:rsidR="00F11FED" w:rsidRPr="00870539" w:rsidRDefault="00F11FED" w:rsidP="00F11FED">
      <w:pPr>
        <w:jc w:val="both"/>
        <w:rPr>
          <w:szCs w:val="28"/>
        </w:rPr>
      </w:pPr>
      <w:proofErr w:type="spellStart"/>
      <w:r w:rsidRPr="00870539">
        <w:rPr>
          <w:szCs w:val="28"/>
        </w:rPr>
        <w:t>Т</w:t>
      </w:r>
      <w:proofErr w:type="gramStart"/>
      <w:r w:rsidRPr="00D96D78">
        <w:rPr>
          <w:szCs w:val="28"/>
          <w:vertAlign w:val="subscript"/>
        </w:rPr>
        <w:t>i</w:t>
      </w:r>
      <w:proofErr w:type="spellEnd"/>
      <w:proofErr w:type="gramEnd"/>
      <w:r w:rsidRPr="00870539">
        <w:rPr>
          <w:szCs w:val="28"/>
        </w:rPr>
        <w:t xml:space="preserve"> – фактически достигнутое значение i-</w:t>
      </w:r>
      <w:proofErr w:type="spellStart"/>
      <w:r w:rsidRPr="00870539">
        <w:rPr>
          <w:szCs w:val="28"/>
        </w:rPr>
        <w:t>го</w:t>
      </w:r>
      <w:proofErr w:type="spellEnd"/>
      <w:r w:rsidRPr="00870539">
        <w:rPr>
          <w:szCs w:val="28"/>
        </w:rPr>
        <w:t xml:space="preserve"> целевого показателя результативности предоставления иных межбюджетных трансфертов на</w:t>
      </w:r>
      <w:r w:rsidRPr="00C61E51">
        <w:rPr>
          <w:rFonts w:cs="Times New Roman"/>
          <w:szCs w:val="28"/>
        </w:rPr>
        <w:t> </w:t>
      </w:r>
      <w:r w:rsidRPr="00870539">
        <w:rPr>
          <w:szCs w:val="28"/>
        </w:rPr>
        <w:t>отчетную дату;</w:t>
      </w:r>
    </w:p>
    <w:p w:rsidR="00F11FED" w:rsidRPr="00870539" w:rsidRDefault="00F11FED" w:rsidP="00F11FED">
      <w:pPr>
        <w:jc w:val="both"/>
        <w:rPr>
          <w:szCs w:val="28"/>
        </w:rPr>
      </w:pPr>
      <w:proofErr w:type="spellStart"/>
      <w:r w:rsidRPr="00870539">
        <w:rPr>
          <w:szCs w:val="28"/>
        </w:rPr>
        <w:t>S</w:t>
      </w:r>
      <w:r w:rsidRPr="00D96D78">
        <w:rPr>
          <w:szCs w:val="28"/>
          <w:vertAlign w:val="subscript"/>
        </w:rPr>
        <w:t>i</w:t>
      </w:r>
      <w:proofErr w:type="spellEnd"/>
      <w:r w:rsidRPr="00870539">
        <w:rPr>
          <w:szCs w:val="28"/>
        </w:rPr>
        <w:t xml:space="preserve"> – плановое значение i-</w:t>
      </w:r>
      <w:proofErr w:type="spellStart"/>
      <w:r w:rsidRPr="00870539">
        <w:rPr>
          <w:szCs w:val="28"/>
        </w:rPr>
        <w:t>го</w:t>
      </w:r>
      <w:proofErr w:type="spellEnd"/>
      <w:r w:rsidRPr="00870539">
        <w:rPr>
          <w:szCs w:val="28"/>
        </w:rPr>
        <w:t xml:space="preserve"> целевого показателя результативности предоставления иных межбюджетных трансфертов, установленное соглашением.</w:t>
      </w:r>
    </w:p>
    <w:bookmarkEnd w:id="4"/>
    <w:bookmarkEnd w:id="10"/>
    <w:p w:rsidR="00F11FED" w:rsidRPr="00870539" w:rsidRDefault="00F11FED" w:rsidP="00F11FED">
      <w:pPr>
        <w:jc w:val="both"/>
        <w:rPr>
          <w:szCs w:val="28"/>
        </w:rPr>
      </w:pPr>
      <w:r w:rsidRPr="00870539">
        <w:rPr>
          <w:szCs w:val="28"/>
        </w:rPr>
        <w:t xml:space="preserve">17. Основанием для освобождения муниципального образования области от применения мер ответственности, предусмотренных </w:t>
      </w:r>
      <w:hyperlink w:anchor="sub_1023" w:history="1">
        <w:r w:rsidRPr="00870539">
          <w:rPr>
            <w:szCs w:val="28"/>
          </w:rPr>
          <w:t>пунктом 14</w:t>
        </w:r>
      </w:hyperlink>
      <w:r w:rsidRPr="00C61E51">
        <w:rPr>
          <w:rFonts w:cs="Times New Roman"/>
          <w:szCs w:val="28"/>
        </w:rPr>
        <w:t> </w:t>
      </w:r>
      <w:r w:rsidRPr="00870539">
        <w:rPr>
          <w:szCs w:val="28"/>
        </w:rPr>
        <w:t>настоящих Правил, является документально подтвержденное наступление обстоятельств непреодолимой силы, препятствующих исполнению следующих обязательств:</w:t>
      </w:r>
    </w:p>
    <w:p w:rsidR="00F11FED" w:rsidRPr="00870539" w:rsidRDefault="00F11FED" w:rsidP="00F11FED">
      <w:pPr>
        <w:jc w:val="both"/>
        <w:rPr>
          <w:szCs w:val="28"/>
        </w:rPr>
      </w:pPr>
      <w:bookmarkStart w:id="11" w:name="sub_1251"/>
      <w:r w:rsidRPr="00870539">
        <w:rPr>
          <w:szCs w:val="28"/>
        </w:rPr>
        <w:t>а) установление местного уровня реагирования на чрезвычайную ситуацию, подтвержденное правовым актом органа местного самоуправления муниципального образования области;</w:t>
      </w:r>
      <w:bookmarkEnd w:id="11"/>
    </w:p>
    <w:p w:rsidR="00F11FED" w:rsidRPr="00870539" w:rsidRDefault="00F11FED" w:rsidP="00F11FED">
      <w:pPr>
        <w:jc w:val="both"/>
        <w:rPr>
          <w:szCs w:val="28"/>
        </w:rPr>
      </w:pPr>
      <w:r w:rsidRPr="00870539">
        <w:rPr>
          <w:szCs w:val="28"/>
        </w:rPr>
        <w:t>б) установление карантина и (или) иных ограничений, направленных на</w:t>
      </w:r>
      <w:r w:rsidRPr="00C61E51">
        <w:rPr>
          <w:rFonts w:cs="Times New Roman"/>
          <w:szCs w:val="28"/>
        </w:rPr>
        <w:t> </w:t>
      </w:r>
      <w:r w:rsidRPr="00870539">
        <w:rPr>
          <w:szCs w:val="28"/>
        </w:rPr>
        <w:t>предотвращение распространения и ликвидацию очагов заразных и иных болезней, подтвержденное правовым актом органа местного самоуправления муниципального образования области;</w:t>
      </w:r>
    </w:p>
    <w:p w:rsidR="00F11FED" w:rsidRPr="00870539" w:rsidRDefault="00F11FED" w:rsidP="00F11FED">
      <w:pPr>
        <w:jc w:val="both"/>
        <w:rPr>
          <w:szCs w:val="28"/>
        </w:rPr>
      </w:pPr>
      <w:bookmarkStart w:id="12" w:name="sub_1253"/>
      <w:r w:rsidRPr="00870539">
        <w:rPr>
          <w:szCs w:val="28"/>
        </w:rPr>
        <w:t>в) аномальные погодные условия, подтвержденные справкой территориального органа Федеральной службы по гидрометеорологии и мониторингу окружающей среды;</w:t>
      </w:r>
    </w:p>
    <w:p w:rsidR="00F11FED" w:rsidRPr="00870539" w:rsidRDefault="00F11FED" w:rsidP="00F11FED">
      <w:pPr>
        <w:jc w:val="both"/>
        <w:rPr>
          <w:szCs w:val="28"/>
        </w:rPr>
      </w:pPr>
      <w:bookmarkStart w:id="13" w:name="sub_1254"/>
      <w:bookmarkEnd w:id="12"/>
      <w:r w:rsidRPr="00870539">
        <w:rPr>
          <w:szCs w:val="28"/>
        </w:rPr>
        <w:lastRenderedPageBreak/>
        <w:t xml:space="preserve">г) наличие вступившего в законную силу в году предоставления иных межбюджетных трансфертов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 </w:t>
      </w:r>
    </w:p>
    <w:bookmarkEnd w:id="13"/>
    <w:p w:rsidR="00F11FED" w:rsidRPr="00870539" w:rsidRDefault="00F11FED" w:rsidP="00F11FED">
      <w:pPr>
        <w:jc w:val="both"/>
        <w:rPr>
          <w:szCs w:val="28"/>
        </w:rPr>
      </w:pPr>
      <w:r w:rsidRPr="00870539">
        <w:rPr>
          <w:szCs w:val="28"/>
        </w:rPr>
        <w:t xml:space="preserve">18. Возврат средств из бюджета муниципального </w:t>
      </w:r>
      <w:r w:rsidRPr="007F1274">
        <w:rPr>
          <w:szCs w:val="28"/>
        </w:rPr>
        <w:t>образования в</w:t>
      </w:r>
      <w:r w:rsidRPr="007F1274">
        <w:rPr>
          <w:rFonts w:cs="Times New Roman"/>
          <w:szCs w:val="28"/>
        </w:rPr>
        <w:t xml:space="preserve"> доход </w:t>
      </w:r>
      <w:r w:rsidRPr="007F1274">
        <w:rPr>
          <w:szCs w:val="28"/>
        </w:rPr>
        <w:t xml:space="preserve">областного бюджета в соответствии с </w:t>
      </w:r>
      <w:hyperlink w:anchor="sub_1023" w:history="1">
        <w:r w:rsidRPr="007F1274">
          <w:rPr>
            <w:szCs w:val="28"/>
          </w:rPr>
          <w:t>пунктом 14</w:t>
        </w:r>
      </w:hyperlink>
      <w:r w:rsidRPr="007F1274">
        <w:rPr>
          <w:szCs w:val="28"/>
        </w:rPr>
        <w:t xml:space="preserve"> настоящих Правил осуществляется по предложению департамента в порядке, установленном</w:t>
      </w:r>
      <w:r w:rsidRPr="00870539">
        <w:rPr>
          <w:szCs w:val="28"/>
        </w:rPr>
        <w:t xml:space="preserve"> </w:t>
      </w:r>
      <w:hyperlink r:id="rId16" w:history="1">
        <w:r w:rsidRPr="00870539">
          <w:rPr>
            <w:szCs w:val="28"/>
          </w:rPr>
          <w:t>бюджетным законодательством</w:t>
        </w:r>
      </w:hyperlink>
      <w:r w:rsidRPr="00870539">
        <w:rPr>
          <w:szCs w:val="28"/>
        </w:rPr>
        <w:t xml:space="preserve"> Российской Федерации.</w:t>
      </w:r>
    </w:p>
    <w:p w:rsidR="00F11FED" w:rsidRPr="00870539" w:rsidRDefault="00F11FED" w:rsidP="00F11FED">
      <w:pPr>
        <w:jc w:val="both"/>
        <w:rPr>
          <w:szCs w:val="28"/>
        </w:rPr>
      </w:pPr>
      <w:r w:rsidRPr="00870539">
        <w:rPr>
          <w:szCs w:val="28"/>
        </w:rPr>
        <w:t xml:space="preserve">19. Положения пунктов 14, 15, 16, 17, 18 настоящих Правил </w:t>
      </w:r>
      <w:hyperlink r:id="rId17" w:history="1">
        <w:r w:rsidRPr="00870539">
          <w:rPr>
            <w:szCs w:val="28"/>
          </w:rPr>
          <w:t>не</w:t>
        </w:r>
        <w:r w:rsidRPr="00C61E51">
          <w:rPr>
            <w:rFonts w:cs="Times New Roman"/>
            <w:szCs w:val="28"/>
          </w:rPr>
          <w:t> </w:t>
        </w:r>
        <w:r w:rsidRPr="00870539">
          <w:rPr>
            <w:szCs w:val="28"/>
          </w:rPr>
          <w:t>применяются</w:t>
        </w:r>
      </w:hyperlink>
      <w:r w:rsidRPr="00870539">
        <w:rPr>
          <w:szCs w:val="28"/>
        </w:rPr>
        <w:t xml:space="preserve"> при предоставлении иных межбюджетных трансфертов в</w:t>
      </w:r>
      <w:r w:rsidRPr="00C61E51">
        <w:rPr>
          <w:rFonts w:cs="Times New Roman"/>
          <w:szCs w:val="28"/>
        </w:rPr>
        <w:t> </w:t>
      </w:r>
      <w:r w:rsidRPr="00870539">
        <w:rPr>
          <w:szCs w:val="28"/>
        </w:rPr>
        <w:t>2021 - 2022 годах (за исключением иных межбюджетных трансфертов из</w:t>
      </w:r>
      <w:r w:rsidRPr="00C61E51">
        <w:rPr>
          <w:rFonts w:cs="Times New Roman"/>
          <w:szCs w:val="28"/>
        </w:rPr>
        <w:t> </w:t>
      </w:r>
      <w:r w:rsidRPr="00870539">
        <w:rPr>
          <w:szCs w:val="28"/>
        </w:rPr>
        <w:t xml:space="preserve">резервного фонда Правительства </w:t>
      </w:r>
      <w:r>
        <w:rPr>
          <w:szCs w:val="28"/>
        </w:rPr>
        <w:t>Российской Федерации</w:t>
      </w:r>
      <w:r w:rsidRPr="00870539">
        <w:rPr>
          <w:szCs w:val="28"/>
        </w:rPr>
        <w:t>, предоставляемых в 2021 г.)</w:t>
      </w:r>
    </w:p>
    <w:p w:rsidR="00F11FED" w:rsidRPr="00870539" w:rsidRDefault="00F11FED" w:rsidP="00F11FED">
      <w:pPr>
        <w:jc w:val="both"/>
        <w:rPr>
          <w:szCs w:val="28"/>
        </w:rPr>
      </w:pPr>
      <w:r w:rsidRPr="00870539">
        <w:rPr>
          <w:szCs w:val="28"/>
        </w:rPr>
        <w:t>20. Ответственность за достоверность представляемых департаменту информации и документов, предусмотренных настоящими Правилами, возлагается на орган местного самоуправления муниципального образования области.</w:t>
      </w:r>
    </w:p>
    <w:p w:rsidR="00F11FED" w:rsidRPr="00870539" w:rsidRDefault="00F11FED" w:rsidP="00F11FED">
      <w:pPr>
        <w:jc w:val="both"/>
        <w:rPr>
          <w:szCs w:val="28"/>
        </w:rPr>
      </w:pPr>
      <w:r w:rsidRPr="00870539">
        <w:rPr>
          <w:szCs w:val="28"/>
        </w:rPr>
        <w:t>21. В случае нарушения муниципальным образованием области целей, установленных при предоставлении иных межбюджетных трансфертов, к</w:t>
      </w:r>
      <w:r w:rsidRPr="00C61E51">
        <w:rPr>
          <w:rFonts w:cs="Times New Roman"/>
          <w:szCs w:val="28"/>
        </w:rPr>
        <w:t> </w:t>
      </w:r>
      <w:r w:rsidRPr="00870539">
        <w:rPr>
          <w:szCs w:val="28"/>
        </w:rPr>
        <w:t>нему применяются бюджетные меры принуждения в соответствии с</w:t>
      </w:r>
      <w:r w:rsidRPr="00C61E51">
        <w:rPr>
          <w:rFonts w:cs="Times New Roman"/>
          <w:szCs w:val="28"/>
        </w:rPr>
        <w:t> </w:t>
      </w:r>
      <w:hyperlink r:id="rId18" w:history="1">
        <w:r w:rsidRPr="00870539">
          <w:rPr>
            <w:szCs w:val="28"/>
          </w:rPr>
          <w:t>бюджетным законодательством</w:t>
        </w:r>
      </w:hyperlink>
      <w:r w:rsidRPr="00870539">
        <w:rPr>
          <w:szCs w:val="28"/>
        </w:rPr>
        <w:t xml:space="preserve"> Российской Федерации.</w:t>
      </w:r>
    </w:p>
    <w:p w:rsidR="00F11FED" w:rsidRPr="00870539" w:rsidRDefault="00F11FED" w:rsidP="00F11FED">
      <w:pPr>
        <w:jc w:val="both"/>
        <w:rPr>
          <w:szCs w:val="28"/>
        </w:rPr>
      </w:pPr>
      <w:r w:rsidRPr="00870539">
        <w:rPr>
          <w:szCs w:val="28"/>
        </w:rPr>
        <w:t>22. Информация о размерах и сроках перечисления иных межбюджетных трансфертов учитывается департаментом при формировании прогноза кассовых выплат из областного бюджета, необходимого для составления в установленном порядке кассового плана исполнения областного бюджета.</w:t>
      </w:r>
    </w:p>
    <w:p w:rsidR="00F11FED" w:rsidRPr="00870539" w:rsidRDefault="00F11FED" w:rsidP="00F11FED">
      <w:pPr>
        <w:jc w:val="both"/>
        <w:rPr>
          <w:szCs w:val="28"/>
        </w:rPr>
      </w:pPr>
      <w:r>
        <w:rPr>
          <w:szCs w:val="28"/>
        </w:rPr>
        <w:t xml:space="preserve">23. </w:t>
      </w:r>
      <w:r w:rsidRPr="00870539">
        <w:rPr>
          <w:szCs w:val="28"/>
        </w:rPr>
        <w:t xml:space="preserve">Оценка эффективности предоставления иных межбюджетных трансфертов осуществляется </w:t>
      </w:r>
      <w:r>
        <w:rPr>
          <w:szCs w:val="28"/>
        </w:rPr>
        <w:t>департаментом</w:t>
      </w:r>
      <w:r w:rsidRPr="00870539">
        <w:rPr>
          <w:szCs w:val="28"/>
        </w:rPr>
        <w:t xml:space="preserve"> путем сравнения плановых и фактических значений результатов предоставления иных межбюджетных трансфертов.</w:t>
      </w:r>
    </w:p>
    <w:p w:rsidR="00F11FED" w:rsidRPr="00870539" w:rsidRDefault="00F11FED" w:rsidP="00F11FED">
      <w:pPr>
        <w:jc w:val="both"/>
        <w:rPr>
          <w:szCs w:val="28"/>
        </w:rPr>
      </w:pPr>
      <w:r>
        <w:rPr>
          <w:szCs w:val="28"/>
        </w:rPr>
        <w:t>24.</w:t>
      </w:r>
      <w:r w:rsidRPr="00870539">
        <w:rPr>
          <w:szCs w:val="28"/>
        </w:rPr>
        <w:t> Департамент имеет право на проведение проверок соблюдения установленных соглашением условий и положений, проверок соблюдения технологии, а также качества применяемых материалов и изделий, в том числе с привлечением подведомственн</w:t>
      </w:r>
      <w:r>
        <w:rPr>
          <w:szCs w:val="28"/>
        </w:rPr>
        <w:t>ой</w:t>
      </w:r>
      <w:r w:rsidRPr="00870539">
        <w:rPr>
          <w:szCs w:val="28"/>
        </w:rPr>
        <w:t xml:space="preserve"> организаци</w:t>
      </w:r>
      <w:r>
        <w:rPr>
          <w:szCs w:val="28"/>
        </w:rPr>
        <w:t>и</w:t>
      </w:r>
      <w:r w:rsidRPr="00870539">
        <w:rPr>
          <w:szCs w:val="28"/>
        </w:rPr>
        <w:t>.</w:t>
      </w:r>
    </w:p>
    <w:p w:rsidR="00C373EB" w:rsidRPr="00E30EA9" w:rsidRDefault="00C373EB" w:rsidP="00F11FED">
      <w:pPr>
        <w:jc w:val="both"/>
      </w:pPr>
    </w:p>
    <w:sectPr w:rsidR="00C373EB" w:rsidRPr="00E30EA9" w:rsidSect="00A26D52">
      <w:headerReference w:type="default" r:id="rId1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968" w:rsidRDefault="00A16968" w:rsidP="00E30EA9">
      <w:r>
        <w:separator/>
      </w:r>
    </w:p>
  </w:endnote>
  <w:endnote w:type="continuationSeparator" w:id="0">
    <w:p w:rsidR="00A16968" w:rsidRDefault="00A16968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968" w:rsidRDefault="00A16968" w:rsidP="00E30EA9">
      <w:r>
        <w:separator/>
      </w:r>
    </w:p>
  </w:footnote>
  <w:footnote w:type="continuationSeparator" w:id="0">
    <w:p w:rsidR="00A16968" w:rsidRDefault="00A16968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842127"/>
      <w:docPartObj>
        <w:docPartGallery w:val="Page Numbers (Top of Page)"/>
        <w:docPartUnique/>
      </w:docPartObj>
    </w:sdtPr>
    <w:sdtEndPr/>
    <w:sdtContent>
      <w:p w:rsidR="005E5245" w:rsidRDefault="00041610">
        <w:pPr>
          <w:pStyle w:val="a3"/>
          <w:jc w:val="center"/>
        </w:pPr>
        <w:r>
          <w:fldChar w:fldCharType="begin"/>
        </w:r>
        <w:r w:rsidR="005E5245">
          <w:instrText>PAGE   \* MERGEFORMAT</w:instrText>
        </w:r>
        <w:r>
          <w:fldChar w:fldCharType="separate"/>
        </w:r>
        <w:r w:rsidR="00A26D5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2"/>
    <w:rsid w:val="00041610"/>
    <w:rsid w:val="00064332"/>
    <w:rsid w:val="00184E91"/>
    <w:rsid w:val="001C78DA"/>
    <w:rsid w:val="002306C4"/>
    <w:rsid w:val="002A1CEE"/>
    <w:rsid w:val="002B2FB5"/>
    <w:rsid w:val="00300C01"/>
    <w:rsid w:val="0038047A"/>
    <w:rsid w:val="003A2DCC"/>
    <w:rsid w:val="003A7D0D"/>
    <w:rsid w:val="003D1E8D"/>
    <w:rsid w:val="0040656C"/>
    <w:rsid w:val="004408B1"/>
    <w:rsid w:val="004C077F"/>
    <w:rsid w:val="00544401"/>
    <w:rsid w:val="005D39CF"/>
    <w:rsid w:val="005E5245"/>
    <w:rsid w:val="007F1274"/>
    <w:rsid w:val="00813626"/>
    <w:rsid w:val="008B291A"/>
    <w:rsid w:val="00A16968"/>
    <w:rsid w:val="00A16EBB"/>
    <w:rsid w:val="00A26D52"/>
    <w:rsid w:val="00A417AD"/>
    <w:rsid w:val="00A64C68"/>
    <w:rsid w:val="00AA1FB1"/>
    <w:rsid w:val="00AE3646"/>
    <w:rsid w:val="00BB1812"/>
    <w:rsid w:val="00C373EB"/>
    <w:rsid w:val="00C848E0"/>
    <w:rsid w:val="00C909D4"/>
    <w:rsid w:val="00D00EFB"/>
    <w:rsid w:val="00D72C55"/>
    <w:rsid w:val="00DE71B2"/>
    <w:rsid w:val="00DF358F"/>
    <w:rsid w:val="00E013E1"/>
    <w:rsid w:val="00E01F2F"/>
    <w:rsid w:val="00E1407E"/>
    <w:rsid w:val="00E30EA9"/>
    <w:rsid w:val="00EA1702"/>
    <w:rsid w:val="00F11FED"/>
    <w:rsid w:val="00F5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9"/>
    <w:qFormat/>
    <w:rsid w:val="00F5373A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5373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F5373A"/>
    <w:rPr>
      <w:rFonts w:cs="Times New Roman"/>
      <w:b/>
      <w:color w:val="106BBE"/>
    </w:rPr>
  </w:style>
  <w:style w:type="paragraph" w:customStyle="1" w:styleId="ConsPlusNormal">
    <w:name w:val="ConsPlusNormal"/>
    <w:rsid w:val="00F537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373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3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9"/>
    <w:qFormat/>
    <w:rsid w:val="00F5373A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5373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F5373A"/>
    <w:rPr>
      <w:rFonts w:cs="Times New Roman"/>
      <w:b/>
      <w:color w:val="106BBE"/>
    </w:rPr>
  </w:style>
  <w:style w:type="paragraph" w:customStyle="1" w:styleId="ConsPlusNormal">
    <w:name w:val="ConsPlusNormal"/>
    <w:rsid w:val="00F537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373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3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ternet.garant.ru/document/redirect/24588746/1000" TargetMode="External"/><Relationship Id="rId18" Type="http://schemas.openxmlformats.org/officeDocument/2006/relationships/hyperlink" Target="http://internet.garant.ru/document/redirect/12112604/3062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internet.garant.ru/document/redirect/24588746/1000" TargetMode="External"/><Relationship Id="rId17" Type="http://schemas.openxmlformats.org/officeDocument/2006/relationships/hyperlink" Target="http://internet.garant.ru/document/redirect/400132380/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internet.garant.ru/document/redirect/12112604/2420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internet.garant.ru/document/redirect/71382588/0" TargetMode="External"/><Relationship Id="rId5" Type="http://schemas.openxmlformats.org/officeDocument/2006/relationships/styles" Target="styles.xml"/><Relationship Id="rId15" Type="http://schemas.openxmlformats.org/officeDocument/2006/relationships/hyperlink" Target="http://internet.garant.ru/document/redirect/72148220/100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internet.garant.ru/document/redirect/45901790/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AA37336-449C-4141-AD46-D2A4EF0A9FB8}">
  <ds:schemaRefs>
    <ds:schemaRef ds:uri="http://schemas.microsoft.com/office/2006/documentManagement/types"/>
    <ds:schemaRef ds:uri="http://purl.org/dc/dcmitype/"/>
    <ds:schemaRef ds:uri="http://purl.org/dc/elements/1.1/"/>
    <ds:schemaRef ds:uri="b468e2e6-0af2-49b6-8148-798aa515d8d2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области.dotx</Template>
  <TotalTime>65</TotalTime>
  <Pages>5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Овсянникова Евгения Владимировна</cp:lastModifiedBy>
  <cp:revision>8</cp:revision>
  <cp:lastPrinted>2021-09-06T07:23:00Z</cp:lastPrinted>
  <dcterms:created xsi:type="dcterms:W3CDTF">2021-09-06T06:50:00Z</dcterms:created>
  <dcterms:modified xsi:type="dcterms:W3CDTF">2021-09-08T12:04:00Z</dcterms:modified>
</cp:coreProperties>
</file>